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1F29CE80"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DF7C20">
        <w:rPr>
          <w:bCs/>
          <w:noProof w:val="0"/>
          <w:sz w:val="24"/>
          <w:szCs w:val="24"/>
        </w:rPr>
        <w:t>9</w:t>
      </w:r>
      <w:r w:rsidR="00A17176">
        <w:rPr>
          <w:bCs/>
          <w:noProof w:val="0"/>
          <w:sz w:val="24"/>
          <w:szCs w:val="24"/>
        </w:rPr>
        <w:t>bis</w:t>
      </w:r>
      <w:r w:rsidR="00244A05">
        <w:rPr>
          <w:bCs/>
          <w:noProof w:val="0"/>
          <w:sz w:val="24"/>
          <w:szCs w:val="24"/>
        </w:rPr>
        <w:t xml:space="preserve"> Electronic</w:t>
      </w:r>
      <w:r w:rsidRPr="00B266B0">
        <w:rPr>
          <w:bCs/>
          <w:noProof w:val="0"/>
          <w:sz w:val="24"/>
          <w:szCs w:val="24"/>
        </w:rPr>
        <w:tab/>
      </w:r>
      <w:bookmarkStart w:id="0" w:name="_Hlk115418687"/>
      <w:r w:rsidR="00A359C7" w:rsidRPr="00A359C7">
        <w:rPr>
          <w:bCs/>
          <w:noProof w:val="0"/>
          <w:sz w:val="24"/>
          <w:szCs w:val="24"/>
        </w:rPr>
        <w:t>R2-2210352</w:t>
      </w:r>
      <w:bookmarkEnd w:id="0"/>
    </w:p>
    <w:p w14:paraId="11776FA6" w14:textId="6A46AC7F" w:rsidR="00A209D6" w:rsidRPr="00465587" w:rsidRDefault="00A36F5F" w:rsidP="00A209D6">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sidR="00A17176">
        <w:rPr>
          <w:rFonts w:eastAsia="SimSun"/>
          <w:bCs/>
          <w:sz w:val="24"/>
          <w:szCs w:val="24"/>
          <w:lang w:eastAsia="zh-CN"/>
        </w:rPr>
        <w:t>10</w:t>
      </w:r>
      <w:r w:rsidR="005C7CD5" w:rsidRPr="005C7CD5">
        <w:rPr>
          <w:rFonts w:eastAsia="SimSun"/>
          <w:bCs/>
          <w:sz w:val="24"/>
          <w:szCs w:val="24"/>
          <w:lang w:eastAsia="zh-CN"/>
        </w:rPr>
        <w:t xml:space="preserve"> – </w:t>
      </w:r>
      <w:r w:rsidR="00A17176">
        <w:rPr>
          <w:rFonts w:eastAsia="SimSun"/>
          <w:bCs/>
          <w:sz w:val="24"/>
          <w:szCs w:val="24"/>
          <w:lang w:eastAsia="zh-CN"/>
        </w:rPr>
        <w:t>19</w:t>
      </w:r>
      <w:r w:rsidR="005C7CD5" w:rsidRPr="005C7CD5">
        <w:rPr>
          <w:rFonts w:eastAsia="SimSun"/>
          <w:bCs/>
          <w:sz w:val="24"/>
          <w:szCs w:val="24"/>
          <w:lang w:eastAsia="zh-CN"/>
        </w:rPr>
        <w:t xml:space="preserve"> </w:t>
      </w:r>
      <w:r w:rsidR="00A17176">
        <w:rPr>
          <w:rFonts w:eastAsia="SimSun"/>
          <w:bCs/>
          <w:sz w:val="24"/>
          <w:szCs w:val="24"/>
          <w:lang w:eastAsia="zh-CN"/>
        </w:rPr>
        <w:t>October</w:t>
      </w:r>
      <w:r w:rsidR="005C7CD5" w:rsidRPr="005C7CD5">
        <w:rPr>
          <w:rFonts w:eastAsia="SimSun"/>
          <w:bCs/>
          <w:sz w:val="24"/>
          <w:szCs w:val="24"/>
          <w:lang w:eastAsia="zh-CN"/>
        </w:rPr>
        <w:t xml:space="preserve"> 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06EA6622"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13F66" w:rsidRPr="00513F66">
        <w:rPr>
          <w:rFonts w:cs="Arial"/>
          <w:b/>
          <w:bCs/>
          <w:sz w:val="24"/>
          <w:lang w:eastAsia="ja-JP"/>
        </w:rPr>
        <w:t>8.4.2.4</w:t>
      </w:r>
      <w:r w:rsidR="00513F66" w:rsidDel="00513F66">
        <w:rPr>
          <w:rFonts w:cs="Arial"/>
          <w:b/>
          <w:bCs/>
          <w:sz w:val="24"/>
          <w:lang w:eastAsia="ja-JP"/>
        </w:rPr>
        <w:t xml:space="preserve"> </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64B479E5"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359C7">
        <w:rPr>
          <w:rFonts w:ascii="Arial" w:hAnsi="Arial" w:cs="Arial"/>
          <w:b/>
          <w:bCs/>
          <w:sz w:val="24"/>
        </w:rPr>
        <w:t>Discussio</w:t>
      </w:r>
      <w:r w:rsidR="00A359C7" w:rsidRPr="00A359C7">
        <w:rPr>
          <w:rFonts w:ascii="Arial" w:hAnsi="Arial" w:cs="Arial"/>
          <w:b/>
          <w:bCs/>
          <w:sz w:val="24"/>
        </w:rPr>
        <w:t xml:space="preserve">n </w:t>
      </w:r>
      <w:r w:rsidR="00A359C7">
        <w:rPr>
          <w:rFonts w:ascii="Arial" w:hAnsi="Arial" w:cs="Arial"/>
          <w:b/>
          <w:bCs/>
          <w:sz w:val="24"/>
        </w:rPr>
        <w:t xml:space="preserve">on </w:t>
      </w:r>
      <w:r w:rsidR="00A359C7" w:rsidRPr="00A359C7">
        <w:rPr>
          <w:rFonts w:ascii="Arial" w:hAnsi="Arial" w:cs="Arial"/>
          <w:b/>
          <w:bCs/>
          <w:sz w:val="24"/>
        </w:rPr>
        <w:t>Configuration of Inter-Cell LLM</w:t>
      </w:r>
    </w:p>
    <w:p w14:paraId="25F387E8" w14:textId="7AB53E73"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C6D3F" w:rsidRPr="00CF5E39">
        <w:rPr>
          <w:rFonts w:ascii="Arial" w:hAnsi="Arial" w:cs="Arial"/>
          <w:b/>
          <w:bCs/>
          <w:sz w:val="24"/>
        </w:rPr>
        <w:t>NR_Mob_enh2-Core</w:t>
      </w:r>
      <w:r w:rsidRPr="00112F1A">
        <w:rPr>
          <w:rFonts w:ascii="Arial" w:hAnsi="Arial" w:cs="Arial"/>
          <w:b/>
          <w:bCs/>
          <w:sz w:val="24"/>
        </w:rPr>
        <w:t xml:space="preserve"> </w:t>
      </w:r>
      <w:r>
        <w:rPr>
          <w:rFonts w:ascii="Arial" w:hAnsi="Arial" w:cs="Arial"/>
          <w:b/>
          <w:bCs/>
          <w:sz w:val="24"/>
        </w:rPr>
        <w:t xml:space="preserve">- Release </w:t>
      </w:r>
      <w:r w:rsidR="00BC7A9B">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78B825A" w14:textId="2B882286" w:rsidR="00A36588" w:rsidRDefault="00A36588" w:rsidP="00DF5485">
      <w:pPr>
        <w:jc w:val="both"/>
      </w:pPr>
      <w:r>
        <w:t>The scenarios and assumptions for</w:t>
      </w:r>
      <w:r w:rsidR="00BC7A9B">
        <w:t xml:space="preserve"> Lower Layer Mobility (LLM) (also marked as</w:t>
      </w:r>
      <w:r>
        <w:t xml:space="preserve"> L1/</w:t>
      </w:r>
      <w:r w:rsidR="00BC7A9B">
        <w:t>L</w:t>
      </w:r>
      <w:r>
        <w:t>2</w:t>
      </w:r>
      <w:r w:rsidR="00BC7A9B">
        <w:t xml:space="preserve"> based inter-cell </w:t>
      </w:r>
      <w:r w:rsidR="00974B76">
        <w:t>M</w:t>
      </w:r>
      <w:r>
        <w:t>obility</w:t>
      </w:r>
      <w:r w:rsidR="00BC7A9B">
        <w:t xml:space="preserve"> in the </w:t>
      </w:r>
      <w:proofErr w:type="spellStart"/>
      <w:r w:rsidR="00BC7A9B">
        <w:t>feMob</w:t>
      </w:r>
      <w:proofErr w:type="spellEnd"/>
      <w:r w:rsidR="00BC7A9B">
        <w:t xml:space="preserve"> WID)</w:t>
      </w:r>
      <w:r>
        <w:t xml:space="preserve"> have been discussed in RAN2 #119 and the following agreements have been made with respect to</w:t>
      </w:r>
      <w:r w:rsidR="002D6ADF">
        <w:t xml:space="preserve"> L</w:t>
      </w:r>
      <w:r w:rsidR="002F76B7">
        <w:t>L</w:t>
      </w:r>
      <w:r w:rsidR="002D6ADF">
        <w:t>M</w:t>
      </w:r>
      <w:r>
        <w:t xml:space="preserve"> configuration and </w:t>
      </w:r>
      <w:proofErr w:type="spellStart"/>
      <w:r>
        <w:t>signaling</w:t>
      </w:r>
      <w:proofErr w:type="spellEnd"/>
      <w:r>
        <w:t xml:space="preserve"> </w:t>
      </w:r>
      <w:r>
        <w:fldChar w:fldCharType="begin"/>
      </w:r>
      <w:r>
        <w:instrText xml:space="preserve"> REF _Ref114038558 \r \h </w:instrText>
      </w:r>
      <w:r w:rsidR="00BC7A9B">
        <w:instrText xml:space="preserve"> \* MERGEFORMAT </w:instrText>
      </w:r>
      <w:r>
        <w:fldChar w:fldCharType="separate"/>
      </w:r>
      <w:r>
        <w:t>[1]</w:t>
      </w:r>
      <w:r>
        <w:fldChar w:fldCharType="end"/>
      </w:r>
      <w:r>
        <w:t>:</w:t>
      </w:r>
    </w:p>
    <w:p w14:paraId="441FB8B3" w14:textId="3B43A5F4" w:rsidR="00A36588" w:rsidRDefault="009370EB" w:rsidP="00A36588">
      <w:r>
        <w:rPr>
          <w:noProof/>
        </w:rPr>
        <mc:AlternateContent>
          <mc:Choice Requires="wps">
            <w:drawing>
              <wp:anchor distT="0" distB="0" distL="114300" distR="114300" simplePos="0" relativeHeight="251658240" behindDoc="0" locked="0" layoutInCell="1" allowOverlap="1" wp14:anchorId="23551C8B" wp14:editId="5DB7DBFF">
                <wp:simplePos x="0" y="0"/>
                <wp:positionH relativeFrom="column">
                  <wp:posOffset>23495</wp:posOffset>
                </wp:positionH>
                <wp:positionV relativeFrom="paragraph">
                  <wp:posOffset>41910</wp:posOffset>
                </wp:positionV>
                <wp:extent cx="6128385" cy="2241550"/>
                <wp:effectExtent l="0" t="0" r="24765" b="25400"/>
                <wp:wrapNone/>
                <wp:docPr id="1" name="Text Box 1"/>
                <wp:cNvGraphicFramePr/>
                <a:graphic xmlns:a="http://schemas.openxmlformats.org/drawingml/2006/main">
                  <a:graphicData uri="http://schemas.microsoft.com/office/word/2010/wordprocessingShape">
                    <wps:wsp>
                      <wps:cNvSpPr txBox="1"/>
                      <wps:spPr>
                        <a:xfrm>
                          <a:off x="0" y="0"/>
                          <a:ext cx="6128385" cy="2241550"/>
                        </a:xfrm>
                        <a:prstGeom prst="rect">
                          <a:avLst/>
                        </a:prstGeom>
                        <a:solidFill>
                          <a:schemeClr val="lt1"/>
                        </a:solidFill>
                        <a:ln w="6350">
                          <a:solidFill>
                            <a:prstClr val="black"/>
                          </a:solidFill>
                        </a:ln>
                      </wps:spPr>
                      <wps:txbx>
                        <w:txbxContent>
                          <w:p w14:paraId="0F7F56A3" w14:textId="6A345E17" w:rsidR="00A36588" w:rsidRPr="00A36588" w:rsidRDefault="00A36588" w:rsidP="00A36588">
                            <w:pPr>
                              <w:pStyle w:val="paragraph"/>
                              <w:numPr>
                                <w:ilvl w:val="0"/>
                                <w:numId w:val="13"/>
                              </w:numPr>
                              <w:spacing w:before="0" w:beforeAutospacing="0" w:after="0" w:afterAutospacing="0"/>
                              <w:ind w:firstLine="0"/>
                              <w:textAlignment w:val="baseline"/>
                              <w:rPr>
                                <w:rFonts w:ascii="Arial" w:hAnsi="Arial" w:cs="Arial"/>
                                <w:b/>
                                <w:bCs/>
                                <w:sz w:val="20"/>
                                <w:szCs w:val="20"/>
                                <w:lang w:val="en-US"/>
                              </w:rPr>
                            </w:pPr>
                            <w:r>
                              <w:rPr>
                                <w:rStyle w:val="normaltextrun"/>
                                <w:rFonts w:ascii="Arial" w:hAnsi="Arial" w:cs="Arial"/>
                                <w:sz w:val="20"/>
                                <w:szCs w:val="20"/>
                                <w:lang w:val="en-GB"/>
                              </w:rPr>
                              <w:t xml:space="preserve">Confirm to </w:t>
                            </w:r>
                            <w:r w:rsidR="002F76B7">
                              <w:rPr>
                                <w:rStyle w:val="normaltextrun"/>
                                <w:rFonts w:ascii="Arial" w:hAnsi="Arial" w:cs="Arial"/>
                                <w:sz w:val="20"/>
                                <w:szCs w:val="20"/>
                                <w:lang w:val="en-GB"/>
                              </w:rPr>
                              <w:t>s</w:t>
                            </w:r>
                            <w:r>
                              <w:rPr>
                                <w:rStyle w:val="normaltextrun"/>
                                <w:rFonts w:ascii="Arial" w:hAnsi="Arial" w:cs="Arial"/>
                                <w:sz w:val="20"/>
                                <w:szCs w:val="20"/>
                                <w:lang w:val="en-GB"/>
                              </w:rPr>
                              <w:t>upport L1/L2-based inter-cell mobility for inter-DU scenario (as well as intra-DU scenarios).  </w:t>
                            </w:r>
                            <w:r w:rsidRPr="00A36588">
                              <w:rPr>
                                <w:rStyle w:val="eop"/>
                                <w:rFonts w:ascii="Arial" w:hAnsi="Arial" w:cs="Arial"/>
                                <w:b/>
                                <w:bCs/>
                                <w:sz w:val="20"/>
                                <w:szCs w:val="20"/>
                                <w:lang w:val="en-US"/>
                              </w:rPr>
                              <w:t> </w:t>
                            </w:r>
                          </w:p>
                          <w:p w14:paraId="232B6AFB" w14:textId="77777777" w:rsidR="00A36588" w:rsidRDefault="00A36588" w:rsidP="00A36588">
                            <w:pPr>
                              <w:pStyle w:val="paragraph"/>
                              <w:numPr>
                                <w:ilvl w:val="0"/>
                                <w:numId w:val="13"/>
                              </w:numPr>
                              <w:spacing w:before="0" w:beforeAutospacing="0" w:after="0" w:afterAutospacing="0"/>
                              <w:ind w:firstLine="0"/>
                              <w:textAlignment w:val="baseline"/>
                              <w:rPr>
                                <w:rFonts w:ascii="Arial" w:hAnsi="Arial" w:cs="Arial"/>
                                <w:b/>
                                <w:bCs/>
                                <w:sz w:val="20"/>
                                <w:szCs w:val="20"/>
                              </w:rPr>
                            </w:pPr>
                            <w:r>
                              <w:rPr>
                                <w:rStyle w:val="normaltextrun"/>
                                <w:rFonts w:ascii="Arial" w:hAnsi="Arial" w:cs="Arial"/>
                                <w:sz w:val="20"/>
                                <w:szCs w:val="20"/>
                                <w:lang w:val="en-GB"/>
                              </w:rPr>
                              <w:t>The design for intra-DU and inter-DU L1/L2-based mobility should share as much commonality as reasonable. FFS which aspects need to be different.</w:t>
                            </w:r>
                            <w:r>
                              <w:rPr>
                                <w:rStyle w:val="eop"/>
                                <w:rFonts w:ascii="Arial" w:hAnsi="Arial" w:cs="Arial"/>
                                <w:b/>
                                <w:bCs/>
                                <w:sz w:val="20"/>
                                <w:szCs w:val="20"/>
                              </w:rPr>
                              <w:t> </w:t>
                            </w:r>
                          </w:p>
                          <w:p w14:paraId="53B3E8C3" w14:textId="77777777" w:rsidR="00A36588" w:rsidRPr="00A36588" w:rsidRDefault="00A36588" w:rsidP="00A36588">
                            <w:pPr>
                              <w:pStyle w:val="paragraph"/>
                              <w:numPr>
                                <w:ilvl w:val="0"/>
                                <w:numId w:val="13"/>
                              </w:numPr>
                              <w:spacing w:before="0" w:beforeAutospacing="0" w:after="0" w:afterAutospacing="0"/>
                              <w:ind w:firstLine="0"/>
                              <w:textAlignment w:val="baseline"/>
                              <w:rPr>
                                <w:rFonts w:ascii="Arial" w:hAnsi="Arial" w:cs="Arial"/>
                                <w:b/>
                                <w:bCs/>
                                <w:sz w:val="20"/>
                                <w:szCs w:val="20"/>
                                <w:lang w:val="en-US"/>
                              </w:rPr>
                            </w:pPr>
                            <w:r>
                              <w:rPr>
                                <w:rStyle w:val="normaltextrun"/>
                                <w:rFonts w:ascii="Arial" w:hAnsi="Arial" w:cs="Arial"/>
                                <w:sz w:val="20"/>
                                <w:szCs w:val="20"/>
                                <w:lang w:val="en-GB"/>
                              </w:rPr>
                              <w:t>R2 assumes that L2 is continued whenever possible (e.g. intra-DU), without Reset, with the target to avoid data loss, and the additional delay of data recovery.</w:t>
                            </w:r>
                            <w:r w:rsidRPr="00A36588">
                              <w:rPr>
                                <w:rStyle w:val="eop"/>
                                <w:rFonts w:ascii="Arial" w:hAnsi="Arial" w:cs="Arial"/>
                                <w:b/>
                                <w:bCs/>
                                <w:sz w:val="20"/>
                                <w:szCs w:val="20"/>
                                <w:lang w:val="en-US"/>
                              </w:rPr>
                              <w:t> </w:t>
                            </w:r>
                          </w:p>
                          <w:p w14:paraId="37F568EB" w14:textId="77777777" w:rsidR="00A36588" w:rsidRPr="00A36588" w:rsidRDefault="00A36588" w:rsidP="00A36588">
                            <w:pPr>
                              <w:pStyle w:val="paragraph"/>
                              <w:numPr>
                                <w:ilvl w:val="0"/>
                                <w:numId w:val="13"/>
                              </w:numPr>
                              <w:spacing w:before="0" w:beforeAutospacing="0" w:after="0" w:afterAutospacing="0"/>
                              <w:ind w:firstLine="0"/>
                              <w:textAlignment w:val="baseline"/>
                              <w:rPr>
                                <w:rFonts w:ascii="Arial" w:hAnsi="Arial" w:cs="Arial"/>
                                <w:b/>
                                <w:bCs/>
                                <w:sz w:val="20"/>
                                <w:szCs w:val="20"/>
                                <w:lang w:val="en-US"/>
                              </w:rPr>
                            </w:pPr>
                            <w:r>
                              <w:rPr>
                                <w:rStyle w:val="normaltextrun"/>
                                <w:rFonts w:ascii="Arial" w:hAnsi="Arial" w:cs="Arial"/>
                                <w:sz w:val="20"/>
                                <w:szCs w:val="20"/>
                                <w:lang w:val="en-GB"/>
                              </w:rPr>
                              <w:t>ICBM is one scenario considered for L1L2 mobility, but is not the only one, and is not a prerequisite for using L1L2 mobility.</w:t>
                            </w:r>
                            <w:r w:rsidRPr="00A36588">
                              <w:rPr>
                                <w:rStyle w:val="eop"/>
                                <w:rFonts w:ascii="Arial" w:hAnsi="Arial" w:cs="Arial"/>
                                <w:b/>
                                <w:bCs/>
                                <w:sz w:val="20"/>
                                <w:szCs w:val="20"/>
                                <w:lang w:val="en-US"/>
                              </w:rPr>
                              <w:t> </w:t>
                            </w:r>
                          </w:p>
                          <w:p w14:paraId="5CC6BE4F" w14:textId="77777777" w:rsidR="00A36588" w:rsidRPr="00A36588" w:rsidRDefault="00A36588" w:rsidP="00A36588">
                            <w:pPr>
                              <w:pStyle w:val="paragraph"/>
                              <w:numPr>
                                <w:ilvl w:val="0"/>
                                <w:numId w:val="13"/>
                              </w:numPr>
                              <w:spacing w:before="0" w:beforeAutospacing="0" w:after="0" w:afterAutospacing="0"/>
                              <w:ind w:firstLine="0"/>
                              <w:textAlignment w:val="baseline"/>
                              <w:rPr>
                                <w:rFonts w:ascii="Arial" w:hAnsi="Arial" w:cs="Arial"/>
                                <w:b/>
                                <w:bCs/>
                                <w:sz w:val="20"/>
                                <w:szCs w:val="20"/>
                                <w:lang w:val="en-US"/>
                              </w:rPr>
                            </w:pPr>
                            <w:r>
                              <w:rPr>
                                <w:rStyle w:val="normaltextrun"/>
                                <w:rFonts w:ascii="Arial" w:hAnsi="Arial" w:cs="Arial"/>
                                <w:sz w:val="20"/>
                                <w:szCs w:val="20"/>
                                <w:lang w:val="en-GB"/>
                              </w:rPr>
                              <w:t>RAN2 to consider preparation of target cell configurations capable of dynamic switching without need for full configuration.</w:t>
                            </w:r>
                            <w:r w:rsidRPr="00A36588">
                              <w:rPr>
                                <w:rStyle w:val="eop"/>
                                <w:rFonts w:ascii="Arial" w:hAnsi="Arial" w:cs="Arial"/>
                                <w:b/>
                                <w:bCs/>
                                <w:sz w:val="20"/>
                                <w:szCs w:val="20"/>
                                <w:lang w:val="en-US"/>
                              </w:rPr>
                              <w:t> </w:t>
                            </w:r>
                          </w:p>
                          <w:p w14:paraId="4F7FCCB7" w14:textId="77777777" w:rsidR="00A36588" w:rsidRPr="00A36588" w:rsidRDefault="00A36588" w:rsidP="00A36588">
                            <w:pPr>
                              <w:pStyle w:val="paragraph"/>
                              <w:numPr>
                                <w:ilvl w:val="0"/>
                                <w:numId w:val="14"/>
                              </w:numPr>
                              <w:spacing w:before="0" w:beforeAutospacing="0" w:after="0" w:afterAutospacing="0"/>
                              <w:ind w:firstLine="0"/>
                              <w:textAlignment w:val="baseline"/>
                              <w:rPr>
                                <w:rFonts w:ascii="Arial" w:hAnsi="Arial" w:cs="Arial"/>
                                <w:b/>
                                <w:bCs/>
                                <w:sz w:val="20"/>
                                <w:szCs w:val="20"/>
                                <w:lang w:val="en-US"/>
                              </w:rPr>
                            </w:pPr>
                            <w:r>
                              <w:rPr>
                                <w:rStyle w:val="normaltextrun"/>
                                <w:rFonts w:ascii="Arial" w:hAnsi="Arial" w:cs="Arial"/>
                                <w:sz w:val="20"/>
                                <w:szCs w:val="20"/>
                                <w:lang w:val="en-GB"/>
                              </w:rPr>
                              <w:t>Measurement delay can/may be considered in this work</w:t>
                            </w:r>
                            <w:r w:rsidRPr="00A36588">
                              <w:rPr>
                                <w:rStyle w:val="eop"/>
                                <w:rFonts w:ascii="Arial" w:hAnsi="Arial" w:cs="Arial"/>
                                <w:b/>
                                <w:bCs/>
                                <w:sz w:val="20"/>
                                <w:szCs w:val="20"/>
                                <w:lang w:val="en-US"/>
                              </w:rPr>
                              <w:t> </w:t>
                            </w:r>
                          </w:p>
                          <w:p w14:paraId="74DD7785" w14:textId="2D425D5B" w:rsidR="00A36588" w:rsidRDefault="00A36588" w:rsidP="00A36588">
                            <w:pPr>
                              <w:pStyle w:val="paragraph"/>
                              <w:numPr>
                                <w:ilvl w:val="0"/>
                                <w:numId w:val="14"/>
                              </w:numPr>
                              <w:spacing w:before="0" w:beforeAutospacing="0" w:after="0" w:afterAutospacing="0"/>
                              <w:ind w:firstLine="0"/>
                              <w:textAlignment w:val="baseline"/>
                              <w:rPr>
                                <w:rStyle w:val="eop"/>
                                <w:rFonts w:ascii="Arial" w:hAnsi="Arial" w:cs="Arial"/>
                                <w:b/>
                                <w:bCs/>
                                <w:sz w:val="20"/>
                                <w:szCs w:val="20"/>
                                <w:lang w:val="en-US"/>
                              </w:rPr>
                            </w:pPr>
                            <w:r>
                              <w:rPr>
                                <w:rStyle w:val="normaltextrun"/>
                                <w:rFonts w:ascii="Arial" w:hAnsi="Arial" w:cs="Arial"/>
                                <w:sz w:val="20"/>
                                <w:szCs w:val="20"/>
                                <w:lang w:val="en-GB"/>
                              </w:rPr>
                              <w:t>Assume that we rely on L1 measurements to trigger L1L2 mobility (still measurement for preparation could be L3, FFS)</w:t>
                            </w:r>
                            <w:r w:rsidRPr="00A36588">
                              <w:rPr>
                                <w:rStyle w:val="eop"/>
                                <w:rFonts w:ascii="Arial" w:hAnsi="Arial" w:cs="Arial"/>
                                <w:b/>
                                <w:bCs/>
                                <w:sz w:val="20"/>
                                <w:szCs w:val="20"/>
                                <w:lang w:val="en-US"/>
                              </w:rPr>
                              <w:t> </w:t>
                            </w:r>
                          </w:p>
                          <w:p w14:paraId="4DE4AD5D" w14:textId="4A6B8482" w:rsidR="00A36588" w:rsidRPr="009370EB" w:rsidRDefault="009370EB" w:rsidP="00A36588">
                            <w:pPr>
                              <w:pStyle w:val="paragraph"/>
                              <w:numPr>
                                <w:ilvl w:val="0"/>
                                <w:numId w:val="14"/>
                              </w:numPr>
                              <w:spacing w:before="0" w:beforeAutospacing="0" w:after="0" w:afterAutospacing="0"/>
                              <w:ind w:firstLine="0"/>
                              <w:textAlignment w:val="baseline"/>
                              <w:rPr>
                                <w:rFonts w:ascii="Arial" w:hAnsi="Arial" w:cs="Arial"/>
                                <w:b/>
                                <w:bCs/>
                                <w:sz w:val="20"/>
                                <w:szCs w:val="20"/>
                                <w:lang w:val="en-US"/>
                              </w:rPr>
                            </w:pPr>
                            <w:r>
                              <w:rPr>
                                <w:rStyle w:val="normaltextrun"/>
                                <w:rFonts w:ascii="Arial" w:hAnsi="Arial" w:cs="Arial"/>
                                <w:color w:val="000000"/>
                                <w:sz w:val="20"/>
                                <w:szCs w:val="20"/>
                                <w:shd w:val="clear" w:color="auto" w:fill="FFFFFF"/>
                                <w:lang w:val="en-GB"/>
                              </w:rPr>
                              <w:t xml:space="preserve">R2 will initially focus on </w:t>
                            </w:r>
                            <w:proofErr w:type="spellStart"/>
                            <w:r>
                              <w:rPr>
                                <w:rStyle w:val="normaltextrun"/>
                                <w:rFonts w:ascii="Arial" w:hAnsi="Arial" w:cs="Arial"/>
                                <w:color w:val="000000"/>
                                <w:sz w:val="20"/>
                                <w:szCs w:val="20"/>
                                <w:shd w:val="clear" w:color="auto" w:fill="FFFFFF"/>
                                <w:lang w:val="en-GB"/>
                              </w:rPr>
                              <w:t>PCell</w:t>
                            </w:r>
                            <w:proofErr w:type="spellEnd"/>
                            <w:r>
                              <w:rPr>
                                <w:rStyle w:val="normaltextrun"/>
                                <w:rFonts w:ascii="Arial" w:hAnsi="Arial" w:cs="Arial"/>
                                <w:color w:val="000000"/>
                                <w:sz w:val="20"/>
                                <w:szCs w:val="20"/>
                                <w:shd w:val="clear" w:color="auto" w:fill="FFFFFF"/>
                                <w:lang w:val="en-GB"/>
                              </w:rPr>
                              <w:t xml:space="preserve"> mobility. </w:t>
                            </w:r>
                            <w:r w:rsidRPr="009370EB">
                              <w:rPr>
                                <w:rStyle w:val="eop"/>
                                <w:rFonts w:ascii="Arial" w:hAnsi="Arial" w:cs="Arial"/>
                                <w:b/>
                                <w:bCs/>
                                <w:color w:val="000000"/>
                                <w:sz w:val="20"/>
                                <w:szCs w:val="20"/>
                                <w:shd w:val="clear" w:color="auto" w:fill="FFFFFF"/>
                                <w:lang w:val="en-US"/>
                              </w:rPr>
                              <w:t>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3551C8B" id="_x0000_t202" coordsize="21600,21600" o:spt="202" path="m,l,21600r21600,l21600,xe">
                <v:stroke joinstyle="miter"/>
                <v:path gradientshapeok="t" o:connecttype="rect"/>
              </v:shapetype>
              <v:shape id="Text Box 1" o:spid="_x0000_s1026" type="#_x0000_t202" style="position:absolute;margin-left:1.85pt;margin-top:3.3pt;width:482.55pt;height:176.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" fillcolor="white [3201]" strokeweight=".5pt">
                <v:textbox>
                  <w:txbxContent>
                    <w:p w14:paraId="0F7F56A3" w14:textId="6A345E17" w:rsidR="00A36588" w:rsidRPr="00A36588" w:rsidRDefault="00A36588" w:rsidP="00A36588">
                      <w:pPr>
                        <w:pStyle w:val="paragraph"/>
                        <w:numPr>
                          <w:ilvl w:val="0"/>
                          <w:numId w:val="13"/>
                        </w:numPr>
                        <w:spacing w:before="0" w:beforeAutospacing="0" w:after="0" w:afterAutospacing="0"/>
                        <w:ind w:firstLine="0"/>
                        <w:textAlignment w:val="baseline"/>
                        <w:rPr>
                          <w:rFonts w:ascii="Arial" w:hAnsi="Arial" w:cs="Arial"/>
                          <w:b/>
                          <w:bCs/>
                          <w:sz w:val="20"/>
                          <w:szCs w:val="20"/>
                          <w:lang w:val="en-US"/>
                        </w:rPr>
                      </w:pPr>
                      <w:r>
                        <w:rPr>
                          <w:rStyle w:val="normaltextrun"/>
                          <w:rFonts w:ascii="Arial" w:hAnsi="Arial" w:cs="Arial"/>
                          <w:sz w:val="20"/>
                          <w:szCs w:val="20"/>
                          <w:lang w:val="en-GB"/>
                        </w:rPr>
                        <w:t xml:space="preserve">Confirm to </w:t>
                      </w:r>
                      <w:r w:rsidR="002F76B7">
                        <w:rPr>
                          <w:rStyle w:val="normaltextrun"/>
                          <w:rFonts w:ascii="Arial" w:hAnsi="Arial" w:cs="Arial"/>
                          <w:sz w:val="20"/>
                          <w:szCs w:val="20"/>
                          <w:lang w:val="en-GB"/>
                        </w:rPr>
                        <w:t>s</w:t>
                      </w:r>
                      <w:r>
                        <w:rPr>
                          <w:rStyle w:val="normaltextrun"/>
                          <w:rFonts w:ascii="Arial" w:hAnsi="Arial" w:cs="Arial"/>
                          <w:sz w:val="20"/>
                          <w:szCs w:val="20"/>
                          <w:lang w:val="en-GB"/>
                        </w:rPr>
                        <w:t>upport L1/L2-based inter-cell mobility for inter-DU scenario (as well as intra-DU scenarios).  </w:t>
                      </w:r>
                      <w:r w:rsidRPr="00A36588">
                        <w:rPr>
                          <w:rStyle w:val="eop"/>
                          <w:rFonts w:ascii="Arial" w:hAnsi="Arial" w:cs="Arial"/>
                          <w:b/>
                          <w:bCs/>
                          <w:sz w:val="20"/>
                          <w:szCs w:val="20"/>
                          <w:lang w:val="en-US"/>
                        </w:rPr>
                        <w:t> </w:t>
                      </w:r>
                    </w:p>
                    <w:p w14:paraId="232B6AFB" w14:textId="77777777" w:rsidR="00A36588" w:rsidRDefault="00A36588" w:rsidP="00A36588">
                      <w:pPr>
                        <w:pStyle w:val="paragraph"/>
                        <w:numPr>
                          <w:ilvl w:val="0"/>
                          <w:numId w:val="13"/>
                        </w:numPr>
                        <w:spacing w:before="0" w:beforeAutospacing="0" w:after="0" w:afterAutospacing="0"/>
                        <w:ind w:firstLine="0"/>
                        <w:textAlignment w:val="baseline"/>
                        <w:rPr>
                          <w:rFonts w:ascii="Arial" w:hAnsi="Arial" w:cs="Arial"/>
                          <w:b/>
                          <w:bCs/>
                          <w:sz w:val="20"/>
                          <w:szCs w:val="20"/>
                        </w:rPr>
                      </w:pPr>
                      <w:r>
                        <w:rPr>
                          <w:rStyle w:val="normaltextrun"/>
                          <w:rFonts w:ascii="Arial" w:hAnsi="Arial" w:cs="Arial"/>
                          <w:sz w:val="20"/>
                          <w:szCs w:val="20"/>
                          <w:lang w:val="en-GB"/>
                        </w:rPr>
                        <w:t>The design for intra-DU and inter-DU L1/L2-based mobility should share as much commonality as reasonable. FFS which aspects need to be different.</w:t>
                      </w:r>
                      <w:r>
                        <w:rPr>
                          <w:rStyle w:val="eop"/>
                          <w:rFonts w:ascii="Arial" w:hAnsi="Arial" w:cs="Arial"/>
                          <w:b/>
                          <w:bCs/>
                          <w:sz w:val="20"/>
                          <w:szCs w:val="20"/>
                        </w:rPr>
                        <w:t> </w:t>
                      </w:r>
                    </w:p>
                    <w:p w14:paraId="53B3E8C3" w14:textId="77777777" w:rsidR="00A36588" w:rsidRPr="00A36588" w:rsidRDefault="00A36588" w:rsidP="00A36588">
                      <w:pPr>
                        <w:pStyle w:val="paragraph"/>
                        <w:numPr>
                          <w:ilvl w:val="0"/>
                          <w:numId w:val="13"/>
                        </w:numPr>
                        <w:spacing w:before="0" w:beforeAutospacing="0" w:after="0" w:afterAutospacing="0"/>
                        <w:ind w:firstLine="0"/>
                        <w:textAlignment w:val="baseline"/>
                        <w:rPr>
                          <w:rFonts w:ascii="Arial" w:hAnsi="Arial" w:cs="Arial"/>
                          <w:b/>
                          <w:bCs/>
                          <w:sz w:val="20"/>
                          <w:szCs w:val="20"/>
                          <w:lang w:val="en-US"/>
                        </w:rPr>
                      </w:pPr>
                      <w:r>
                        <w:rPr>
                          <w:rStyle w:val="normaltextrun"/>
                          <w:rFonts w:ascii="Arial" w:hAnsi="Arial" w:cs="Arial"/>
                          <w:sz w:val="20"/>
                          <w:szCs w:val="20"/>
                          <w:lang w:val="en-GB"/>
                        </w:rPr>
                        <w:t>R2 assumes that L2 is continued whenever possible (e.g. intra-DU), without Reset, with the target to avoid data loss, and the additional delay of data recovery.</w:t>
                      </w:r>
                      <w:r w:rsidRPr="00A36588">
                        <w:rPr>
                          <w:rStyle w:val="eop"/>
                          <w:rFonts w:ascii="Arial" w:hAnsi="Arial" w:cs="Arial"/>
                          <w:b/>
                          <w:bCs/>
                          <w:sz w:val="20"/>
                          <w:szCs w:val="20"/>
                          <w:lang w:val="en-US"/>
                        </w:rPr>
                        <w:t> </w:t>
                      </w:r>
                    </w:p>
                    <w:p w14:paraId="37F568EB" w14:textId="77777777" w:rsidR="00A36588" w:rsidRPr="00A36588" w:rsidRDefault="00A36588" w:rsidP="00A36588">
                      <w:pPr>
                        <w:pStyle w:val="paragraph"/>
                        <w:numPr>
                          <w:ilvl w:val="0"/>
                          <w:numId w:val="13"/>
                        </w:numPr>
                        <w:spacing w:before="0" w:beforeAutospacing="0" w:after="0" w:afterAutospacing="0"/>
                        <w:ind w:firstLine="0"/>
                        <w:textAlignment w:val="baseline"/>
                        <w:rPr>
                          <w:rFonts w:ascii="Arial" w:hAnsi="Arial" w:cs="Arial"/>
                          <w:b/>
                          <w:bCs/>
                          <w:sz w:val="20"/>
                          <w:szCs w:val="20"/>
                          <w:lang w:val="en-US"/>
                        </w:rPr>
                      </w:pPr>
                      <w:r>
                        <w:rPr>
                          <w:rStyle w:val="normaltextrun"/>
                          <w:rFonts w:ascii="Arial" w:hAnsi="Arial" w:cs="Arial"/>
                          <w:sz w:val="20"/>
                          <w:szCs w:val="20"/>
                          <w:lang w:val="en-GB"/>
                        </w:rPr>
                        <w:t>ICBM is one scenario considered for L1L2 mobility, but is not the only one, and is not a prerequisite for using L1L2 mobility.</w:t>
                      </w:r>
                      <w:r w:rsidRPr="00A36588">
                        <w:rPr>
                          <w:rStyle w:val="eop"/>
                          <w:rFonts w:ascii="Arial" w:hAnsi="Arial" w:cs="Arial"/>
                          <w:b/>
                          <w:bCs/>
                          <w:sz w:val="20"/>
                          <w:szCs w:val="20"/>
                          <w:lang w:val="en-US"/>
                        </w:rPr>
                        <w:t> </w:t>
                      </w:r>
                    </w:p>
                    <w:p w14:paraId="5CC6BE4F" w14:textId="77777777" w:rsidR="00A36588" w:rsidRPr="00A36588" w:rsidRDefault="00A36588" w:rsidP="00A36588">
                      <w:pPr>
                        <w:pStyle w:val="paragraph"/>
                        <w:numPr>
                          <w:ilvl w:val="0"/>
                          <w:numId w:val="13"/>
                        </w:numPr>
                        <w:spacing w:before="0" w:beforeAutospacing="0" w:after="0" w:afterAutospacing="0"/>
                        <w:ind w:firstLine="0"/>
                        <w:textAlignment w:val="baseline"/>
                        <w:rPr>
                          <w:rFonts w:ascii="Arial" w:hAnsi="Arial" w:cs="Arial"/>
                          <w:b/>
                          <w:bCs/>
                          <w:sz w:val="20"/>
                          <w:szCs w:val="20"/>
                          <w:lang w:val="en-US"/>
                        </w:rPr>
                      </w:pPr>
                      <w:r>
                        <w:rPr>
                          <w:rStyle w:val="normaltextrun"/>
                          <w:rFonts w:ascii="Arial" w:hAnsi="Arial" w:cs="Arial"/>
                          <w:sz w:val="20"/>
                          <w:szCs w:val="20"/>
                          <w:lang w:val="en-GB"/>
                        </w:rPr>
                        <w:t>RAN2 to consider preparation of target cell configurations capable of dynamic switching without need for full configuration.</w:t>
                      </w:r>
                      <w:r w:rsidRPr="00A36588">
                        <w:rPr>
                          <w:rStyle w:val="eop"/>
                          <w:rFonts w:ascii="Arial" w:hAnsi="Arial" w:cs="Arial"/>
                          <w:b/>
                          <w:bCs/>
                          <w:sz w:val="20"/>
                          <w:szCs w:val="20"/>
                          <w:lang w:val="en-US"/>
                        </w:rPr>
                        <w:t> </w:t>
                      </w:r>
                    </w:p>
                    <w:p w14:paraId="4F7FCCB7" w14:textId="77777777" w:rsidR="00A36588" w:rsidRPr="00A36588" w:rsidRDefault="00A36588" w:rsidP="00A36588">
                      <w:pPr>
                        <w:pStyle w:val="paragraph"/>
                        <w:numPr>
                          <w:ilvl w:val="0"/>
                          <w:numId w:val="14"/>
                        </w:numPr>
                        <w:spacing w:before="0" w:beforeAutospacing="0" w:after="0" w:afterAutospacing="0"/>
                        <w:ind w:firstLine="0"/>
                        <w:textAlignment w:val="baseline"/>
                        <w:rPr>
                          <w:rFonts w:ascii="Arial" w:hAnsi="Arial" w:cs="Arial"/>
                          <w:b/>
                          <w:bCs/>
                          <w:sz w:val="20"/>
                          <w:szCs w:val="20"/>
                          <w:lang w:val="en-US"/>
                        </w:rPr>
                      </w:pPr>
                      <w:r>
                        <w:rPr>
                          <w:rStyle w:val="normaltextrun"/>
                          <w:rFonts w:ascii="Arial" w:hAnsi="Arial" w:cs="Arial"/>
                          <w:sz w:val="20"/>
                          <w:szCs w:val="20"/>
                          <w:lang w:val="en-GB"/>
                        </w:rPr>
                        <w:t>Measurement delay can/may be considered in this work</w:t>
                      </w:r>
                      <w:r w:rsidRPr="00A36588">
                        <w:rPr>
                          <w:rStyle w:val="eop"/>
                          <w:rFonts w:ascii="Arial" w:hAnsi="Arial" w:cs="Arial"/>
                          <w:b/>
                          <w:bCs/>
                          <w:sz w:val="20"/>
                          <w:szCs w:val="20"/>
                          <w:lang w:val="en-US"/>
                        </w:rPr>
                        <w:t> </w:t>
                      </w:r>
                    </w:p>
                    <w:p w14:paraId="74DD7785" w14:textId="2D425D5B" w:rsidR="00A36588" w:rsidRDefault="00A36588" w:rsidP="00A36588">
                      <w:pPr>
                        <w:pStyle w:val="paragraph"/>
                        <w:numPr>
                          <w:ilvl w:val="0"/>
                          <w:numId w:val="14"/>
                        </w:numPr>
                        <w:spacing w:before="0" w:beforeAutospacing="0" w:after="0" w:afterAutospacing="0"/>
                        <w:ind w:firstLine="0"/>
                        <w:textAlignment w:val="baseline"/>
                        <w:rPr>
                          <w:rStyle w:val="eop"/>
                          <w:rFonts w:ascii="Arial" w:hAnsi="Arial" w:cs="Arial"/>
                          <w:b/>
                          <w:bCs/>
                          <w:sz w:val="20"/>
                          <w:szCs w:val="20"/>
                          <w:lang w:val="en-US"/>
                        </w:rPr>
                      </w:pPr>
                      <w:r>
                        <w:rPr>
                          <w:rStyle w:val="normaltextrun"/>
                          <w:rFonts w:ascii="Arial" w:hAnsi="Arial" w:cs="Arial"/>
                          <w:sz w:val="20"/>
                          <w:szCs w:val="20"/>
                          <w:lang w:val="en-GB"/>
                        </w:rPr>
                        <w:t>Assume that we rely on L1 measurements to trigger L1L2 mobility (still measurement for preparation could be L3, FFS)</w:t>
                      </w:r>
                      <w:r w:rsidRPr="00A36588">
                        <w:rPr>
                          <w:rStyle w:val="eop"/>
                          <w:rFonts w:ascii="Arial" w:hAnsi="Arial" w:cs="Arial"/>
                          <w:b/>
                          <w:bCs/>
                          <w:sz w:val="20"/>
                          <w:szCs w:val="20"/>
                          <w:lang w:val="en-US"/>
                        </w:rPr>
                        <w:t> </w:t>
                      </w:r>
                    </w:p>
                    <w:p w14:paraId="4DE4AD5D" w14:textId="4A6B8482" w:rsidR="00A36588" w:rsidRPr="009370EB" w:rsidRDefault="009370EB" w:rsidP="00A36588">
                      <w:pPr>
                        <w:pStyle w:val="paragraph"/>
                        <w:numPr>
                          <w:ilvl w:val="0"/>
                          <w:numId w:val="14"/>
                        </w:numPr>
                        <w:spacing w:before="0" w:beforeAutospacing="0" w:after="0" w:afterAutospacing="0"/>
                        <w:ind w:firstLine="0"/>
                        <w:textAlignment w:val="baseline"/>
                        <w:rPr>
                          <w:rFonts w:ascii="Arial" w:hAnsi="Arial" w:cs="Arial"/>
                          <w:b/>
                          <w:bCs/>
                          <w:sz w:val="20"/>
                          <w:szCs w:val="20"/>
                          <w:lang w:val="en-US"/>
                        </w:rPr>
                      </w:pPr>
                      <w:r>
                        <w:rPr>
                          <w:rStyle w:val="normaltextrun"/>
                          <w:rFonts w:ascii="Arial" w:hAnsi="Arial" w:cs="Arial"/>
                          <w:color w:val="000000"/>
                          <w:sz w:val="20"/>
                          <w:szCs w:val="20"/>
                          <w:shd w:val="clear" w:color="auto" w:fill="FFFFFF"/>
                          <w:lang w:val="en-GB"/>
                        </w:rPr>
                        <w:t>R2 will initially focus on PCell mobility. </w:t>
                      </w:r>
                      <w:r w:rsidRPr="009370EB">
                        <w:rPr>
                          <w:rStyle w:val="eop"/>
                          <w:rFonts w:ascii="Arial" w:hAnsi="Arial" w:cs="Arial"/>
                          <w:b/>
                          <w:bCs/>
                          <w:color w:val="000000"/>
                          <w:sz w:val="20"/>
                          <w:szCs w:val="20"/>
                          <w:shd w:val="clear" w:color="auto" w:fill="FFFFFF"/>
                          <w:lang w:val="en-US"/>
                        </w:rPr>
                        <w:t> </w:t>
                      </w:r>
                    </w:p>
                  </w:txbxContent>
                </v:textbox>
              </v:shape>
            </w:pict>
          </mc:Fallback>
        </mc:AlternateContent>
      </w:r>
    </w:p>
    <w:p w14:paraId="0AA8984B" w14:textId="00E718FE" w:rsidR="00A36588" w:rsidRDefault="00A36588" w:rsidP="00A36588"/>
    <w:p w14:paraId="3CB66E0A" w14:textId="3DA83E17" w:rsidR="00A36588" w:rsidRDefault="00A36588" w:rsidP="00A36588"/>
    <w:p w14:paraId="7A62D018" w14:textId="3BD61D75" w:rsidR="00A36588" w:rsidRDefault="00A36588" w:rsidP="00A36588"/>
    <w:p w14:paraId="2034EB58" w14:textId="293560A4" w:rsidR="00A36588" w:rsidRDefault="00A36588" w:rsidP="00A36588"/>
    <w:p w14:paraId="7FC94CF7" w14:textId="689A9451" w:rsidR="00A36588" w:rsidRDefault="00A36588" w:rsidP="00A36588"/>
    <w:p w14:paraId="0D38D98C" w14:textId="58FE7579" w:rsidR="00A36588" w:rsidRDefault="00A36588" w:rsidP="00A36588"/>
    <w:p w14:paraId="34ED83D7" w14:textId="16E7A3A1" w:rsidR="00A36588" w:rsidRDefault="00A36588" w:rsidP="00A36588"/>
    <w:p w14:paraId="4F7D06C4" w14:textId="77777777" w:rsidR="00A36588" w:rsidRPr="00A36588" w:rsidRDefault="00A36588" w:rsidP="00A36588">
      <w:pPr>
        <w:rPr>
          <w:lang w:val="en-US"/>
        </w:rPr>
      </w:pPr>
    </w:p>
    <w:p w14:paraId="4B8B3529" w14:textId="7FE35885" w:rsidR="009370EB" w:rsidRDefault="009370EB" w:rsidP="00A36588"/>
    <w:p w14:paraId="7D484B6E" w14:textId="2FEFF8D3" w:rsidR="009339CB" w:rsidRPr="006E13D1" w:rsidRDefault="009339CB" w:rsidP="009339CB">
      <w:pPr>
        <w:pStyle w:val="Heading1"/>
      </w:pPr>
      <w:r w:rsidRPr="006E13D1">
        <w:t>2</w:t>
      </w:r>
      <w:r w:rsidRPr="006E13D1">
        <w:tab/>
      </w:r>
      <w:r w:rsidR="00EF7C81">
        <w:t>Discussion</w:t>
      </w:r>
    </w:p>
    <w:p w14:paraId="7365A4FE" w14:textId="00D67FF9" w:rsidR="005E53E8" w:rsidRDefault="005E53E8" w:rsidP="009339CB">
      <w:pPr>
        <w:pStyle w:val="Heading2"/>
      </w:pPr>
      <w:r>
        <w:t xml:space="preserve">2.1 </w:t>
      </w:r>
      <w:r>
        <w:tab/>
      </w:r>
      <w:r w:rsidR="00AA463A">
        <w:t>L</w:t>
      </w:r>
      <w:r w:rsidR="0012215B">
        <w:t xml:space="preserve">LM </w:t>
      </w:r>
      <w:r>
        <w:t>Preparation</w:t>
      </w:r>
    </w:p>
    <w:p w14:paraId="3C97B9AE" w14:textId="4A900BCD" w:rsidR="0012215B" w:rsidRDefault="0012215B" w:rsidP="0012215B">
      <w:pPr>
        <w:jc w:val="both"/>
      </w:pPr>
      <w:r>
        <w:t>In</w:t>
      </w:r>
      <w:r w:rsidR="00CC3F6B">
        <w:t xml:space="preserve"> </w:t>
      </w:r>
      <w:r w:rsidR="00663C91">
        <w:t>LLM</w:t>
      </w:r>
      <w:r>
        <w:t xml:space="preserve">, the CU triggers the preparation of a set of target cells based on e.g., received </w:t>
      </w:r>
      <w:r w:rsidR="00985A70">
        <w:t xml:space="preserve">L3 </w:t>
      </w:r>
      <w:r>
        <w:t xml:space="preserve">measurement report. For this, the CU fetches from the DU (serving the target cell to be prepared) all the necessary lower layer configurations and using this information, the CU generates a target cell configuration to be applied for </w:t>
      </w:r>
      <w:r w:rsidR="00CE234A">
        <w:t>L</w:t>
      </w:r>
      <w:r w:rsidR="00056D7F">
        <w:t>LM</w:t>
      </w:r>
      <w:r>
        <w:t>.</w:t>
      </w:r>
    </w:p>
    <w:p w14:paraId="23BB1610" w14:textId="44675CAE" w:rsidR="0012215B" w:rsidRDefault="0012215B" w:rsidP="0012215B">
      <w:pPr>
        <w:jc w:val="both"/>
      </w:pPr>
      <w:r w:rsidRPr="00F23344">
        <w:rPr>
          <w:b/>
          <w:bCs/>
        </w:rPr>
        <w:t>Proposal 1</w:t>
      </w:r>
      <w:r>
        <w:t>: CU triggers the preparation of a target cell for</w:t>
      </w:r>
      <w:r w:rsidR="00EC0D87">
        <w:t xml:space="preserve"> </w:t>
      </w:r>
      <w:r w:rsidR="001C38FB">
        <w:t>LLM</w:t>
      </w:r>
      <w:r>
        <w:t>: CU fetches from the DU (controlling the target cell to be prepared) all the necessary lower layer configurations and the CU generates, using the received information</w:t>
      </w:r>
      <w:r w:rsidR="00554EC6">
        <w:t xml:space="preserve">, a </w:t>
      </w:r>
      <w:r>
        <w:t xml:space="preserve">target cell configuration to </w:t>
      </w:r>
      <w:r w:rsidR="00FA1255">
        <w:t xml:space="preserve">be </w:t>
      </w:r>
      <w:r>
        <w:t xml:space="preserve">applied for </w:t>
      </w:r>
      <w:r w:rsidR="00CE234A">
        <w:t>LLM</w:t>
      </w:r>
      <w:r w:rsidR="00FA1255">
        <w:t>.</w:t>
      </w:r>
    </w:p>
    <w:p w14:paraId="5B4A3316" w14:textId="0BDBA433" w:rsidR="0012215B" w:rsidRDefault="0012215B" w:rsidP="0012215B">
      <w:pPr>
        <w:jc w:val="both"/>
      </w:pPr>
      <w:r>
        <w:t xml:space="preserve">In detail, the execution of target cell configuration can be triggered by the serving DU based on received L1 measurement report. That is the UE shall be configured to report L1 beam measurements for serving and prepared target cells when it receives the </w:t>
      </w:r>
      <w:r w:rsidR="00CE234A">
        <w:t>LLM</w:t>
      </w:r>
      <w:r w:rsidR="00D2772B">
        <w:t xml:space="preserve"> </w:t>
      </w:r>
      <w:r>
        <w:t xml:space="preserve">target configurations. </w:t>
      </w:r>
    </w:p>
    <w:p w14:paraId="4896B393" w14:textId="488C3E2B" w:rsidR="0012215B" w:rsidRDefault="0012215B" w:rsidP="0012215B">
      <w:pPr>
        <w:jc w:val="both"/>
      </w:pPr>
      <w:r>
        <w:t xml:space="preserve">Similar to CHO, the CU should be able to prepare up to 8 cells for </w:t>
      </w:r>
      <w:r w:rsidR="00CE234A">
        <w:t>LLM</w:t>
      </w:r>
      <w:r>
        <w:t>.</w:t>
      </w:r>
    </w:p>
    <w:p w14:paraId="5873ED69" w14:textId="0D551442" w:rsidR="0012215B" w:rsidRDefault="0012215B" w:rsidP="0012215B">
      <w:pPr>
        <w:jc w:val="both"/>
      </w:pPr>
      <w:r w:rsidRPr="00F23344">
        <w:rPr>
          <w:b/>
          <w:bCs/>
        </w:rPr>
        <w:t xml:space="preserve">Proposal </w:t>
      </w:r>
      <w:r w:rsidR="00DA3FD6">
        <w:rPr>
          <w:b/>
          <w:bCs/>
        </w:rPr>
        <w:t>2</w:t>
      </w:r>
      <w:r>
        <w:t xml:space="preserve">: Similar to CHO, the CU can prepare up to 8 cells for </w:t>
      </w:r>
      <w:r w:rsidR="00AF7BE0">
        <w:t>LLM</w:t>
      </w:r>
      <w:r>
        <w:t>.</w:t>
      </w:r>
    </w:p>
    <w:p w14:paraId="5982B445" w14:textId="5FF4F949" w:rsidR="009339CB" w:rsidRPr="005E53E8" w:rsidRDefault="009339CB" w:rsidP="00295853">
      <w:pPr>
        <w:pStyle w:val="Heading3"/>
      </w:pPr>
      <w:r w:rsidRPr="005E53E8">
        <w:lastRenderedPageBreak/>
        <w:t>2.</w:t>
      </w:r>
      <w:r w:rsidR="005E53E8">
        <w:t>1.1</w:t>
      </w:r>
      <w:r w:rsidRPr="005E53E8">
        <w:tab/>
      </w:r>
      <w:r w:rsidR="0039136E" w:rsidRPr="005E53E8">
        <w:t>Measurement Configuration</w:t>
      </w:r>
    </w:p>
    <w:p w14:paraId="47A6D1B8" w14:textId="061CB4C6" w:rsidR="004F4CCD" w:rsidRDefault="004F4CCD" w:rsidP="000D066C">
      <w:pPr>
        <w:jc w:val="both"/>
      </w:pPr>
      <w:r>
        <w:t xml:space="preserve">Compared to measurements for higher layer mobility, measurements for lower layer mobility should enable faster reporting of target cells and also more granular so that switching to specific beams directly is possible in this case. L1 measurements already used for beam switching can be also extended for lower layer mobility. L1 measurements are based on CSI measurement configuration in current specification. </w:t>
      </w:r>
    </w:p>
    <w:p w14:paraId="2F79B132" w14:textId="0E826F1A" w:rsidR="004F4CCD" w:rsidRDefault="000D066C" w:rsidP="000D066C">
      <w:pPr>
        <w:jc w:val="both"/>
      </w:pPr>
      <w:r>
        <w:t>The CSI measurement configuration consists of 1) CSI resource set defining the set of resources to be measured by the UE and 2) CSI reporting configuration defining the way the UE shall report the L1 beam measurements to the serving DU.</w:t>
      </w:r>
      <w:r w:rsidR="009A3763">
        <w:t xml:space="preserve"> </w:t>
      </w:r>
    </w:p>
    <w:p w14:paraId="1032843F" w14:textId="23BE980A" w:rsidR="000D066C" w:rsidRDefault="004F4CCD" w:rsidP="000D066C">
      <w:pPr>
        <w:jc w:val="both"/>
      </w:pPr>
      <w:r>
        <w:t xml:space="preserve">For LLM, </w:t>
      </w:r>
      <w:r w:rsidR="00F35375">
        <w:t>t</w:t>
      </w:r>
      <w:r>
        <w:t xml:space="preserve">he CU should provide </w:t>
      </w:r>
      <w:r w:rsidR="00904A92">
        <w:t xml:space="preserve">a </w:t>
      </w:r>
      <w:r>
        <w:t>CSI measurement configuration that consists of CSI resources belonging to the prepared target cells and the associated reporting configuration.</w:t>
      </w:r>
      <w:r w:rsidR="00904A92">
        <w:t xml:space="preserve"> </w:t>
      </w:r>
    </w:p>
    <w:p w14:paraId="7D08283E" w14:textId="4F9C01D4" w:rsidR="000D066C" w:rsidRDefault="000D066C" w:rsidP="000D066C">
      <w:pPr>
        <w:jc w:val="both"/>
      </w:pPr>
      <w:r w:rsidRPr="00F23344">
        <w:rPr>
          <w:b/>
          <w:bCs/>
        </w:rPr>
        <w:t xml:space="preserve">Proposal </w:t>
      </w:r>
      <w:r w:rsidR="00513F66">
        <w:rPr>
          <w:b/>
          <w:bCs/>
        </w:rPr>
        <w:t>3</w:t>
      </w:r>
      <w:r>
        <w:t>: CU provides the UE with the CSI measurement configuration for reporting the L1 beam measurements for prepared target cells along with serving cell.</w:t>
      </w:r>
    </w:p>
    <w:p w14:paraId="3CFCDE0A" w14:textId="0D5383B9" w:rsidR="000D066C" w:rsidRDefault="000D066C" w:rsidP="000D066C">
      <w:pPr>
        <w:jc w:val="both"/>
      </w:pPr>
      <w:r>
        <w:t xml:space="preserve">There are </w:t>
      </w:r>
      <w:r w:rsidR="00BD78C0">
        <w:t xml:space="preserve">three </w:t>
      </w:r>
      <w:r>
        <w:t xml:space="preserve">options for configuring the CSI resource set for </w:t>
      </w:r>
      <w:r w:rsidR="00CE234A">
        <w:t>LLM</w:t>
      </w:r>
      <w:r>
        <w:t>:</w:t>
      </w:r>
    </w:p>
    <w:p w14:paraId="4BDF07DD" w14:textId="10304D1D" w:rsidR="000D066C" w:rsidRDefault="000D066C" w:rsidP="000D066C">
      <w:pPr>
        <w:pStyle w:val="ListParagraph"/>
        <w:numPr>
          <w:ilvl w:val="0"/>
          <w:numId w:val="15"/>
        </w:numPr>
        <w:jc w:val="both"/>
      </w:pPr>
      <w:r>
        <w:t>Option 1: The CSI measurement configuration indicates explicitly the RS indices that shall be measured by the UE for serving and target cells.</w:t>
      </w:r>
    </w:p>
    <w:p w14:paraId="463D8825" w14:textId="35885E16" w:rsidR="000D066C" w:rsidRDefault="000D066C" w:rsidP="000D066C">
      <w:pPr>
        <w:pStyle w:val="ListParagraph"/>
        <w:numPr>
          <w:ilvl w:val="1"/>
          <w:numId w:val="15"/>
        </w:numPr>
        <w:jc w:val="both"/>
      </w:pPr>
      <w:r>
        <w:t>In this option, the CU needs to fetch from the DU the CSI resources that shall be measured for the prepared target cell.</w:t>
      </w:r>
    </w:p>
    <w:p w14:paraId="419CCBA2" w14:textId="280B0F81" w:rsidR="000D066C" w:rsidRDefault="000D066C" w:rsidP="000D066C">
      <w:pPr>
        <w:pStyle w:val="ListParagraph"/>
        <w:numPr>
          <w:ilvl w:val="1"/>
          <w:numId w:val="15"/>
        </w:numPr>
        <w:jc w:val="both"/>
      </w:pPr>
      <w:r>
        <w:t xml:space="preserve">The CU communicates the CSI resources of prepared target cell to the serving DU which can then generate a CSI measurement reporting configuration for </w:t>
      </w:r>
      <w:r w:rsidR="00CE234A">
        <w:t>LLM</w:t>
      </w:r>
      <w:r>
        <w:t>.</w:t>
      </w:r>
    </w:p>
    <w:p w14:paraId="373CD7AD" w14:textId="6812E41A" w:rsidR="000D066C" w:rsidRDefault="000D066C" w:rsidP="000D066C">
      <w:pPr>
        <w:pStyle w:val="ListParagraph"/>
        <w:numPr>
          <w:ilvl w:val="0"/>
          <w:numId w:val="15"/>
        </w:numPr>
        <w:jc w:val="both"/>
      </w:pPr>
      <w:r>
        <w:t>Option 2: The CSI measurement configuration does not indicate explicitly the RS indices that shall be measured, but rather it is left for UE to measure and report e.g., strongest RS indices for the serving and target cells.</w:t>
      </w:r>
    </w:p>
    <w:p w14:paraId="1142ABDA" w14:textId="296B4354" w:rsidR="007E5D41" w:rsidRDefault="007E5D41" w:rsidP="000D066C">
      <w:pPr>
        <w:pStyle w:val="ListParagraph"/>
        <w:numPr>
          <w:ilvl w:val="0"/>
          <w:numId w:val="15"/>
        </w:numPr>
        <w:jc w:val="both"/>
      </w:pPr>
      <w:r>
        <w:t xml:space="preserve">Option 3: CSI measurement resources in all the target cells are configured towards UE as larger set for lower layer mobility. Only a subset of these resources </w:t>
      </w:r>
      <w:r w:rsidR="00E239B0">
        <w:t>is</w:t>
      </w:r>
      <w:r>
        <w:t xml:space="preserve"> activated for measurements at given time for measurement reporting. This subset can be called an active set. DU/CU can modify the active set for L1 measurement reporting based on the latest L3 measurement events reported from UE.</w:t>
      </w:r>
    </w:p>
    <w:p w14:paraId="342AC8D0" w14:textId="4B5E83A8" w:rsidR="000D066C" w:rsidRDefault="000D066C" w:rsidP="000D066C">
      <w:pPr>
        <w:jc w:val="both"/>
      </w:pPr>
      <w:r>
        <w:t xml:space="preserve">Option 1 follows the CSI framework for beam management and ICBM where the network indicates up to e.g., 64 RS indices to be measured. Given that the UE can be prepared with more than one prepared target cell, it may happen that the configured list of CSI resources needs to be updated, e.g., remove/or add RS indices, due to UE mobility. Continuous update of the CSI resource set by means of RRC Reconfiguration is costly in terms of </w:t>
      </w:r>
      <w:proofErr w:type="spellStart"/>
      <w:r w:rsidR="007E5D41">
        <w:t>signaling</w:t>
      </w:r>
      <w:proofErr w:type="spellEnd"/>
      <w:r w:rsidR="007E5D41">
        <w:t xml:space="preserve"> </w:t>
      </w:r>
      <w:r>
        <w:t xml:space="preserve">overhead and delay. On the other hand, in Option 2 the UE can determine which e.g., 64 RS indices of the serving and prepared target cell it shall consider for measurement and reporting at each time. Herein, the network no longer needs to take care of updating the CSI resource set as the UE can identify the relevant RS indices that shall be measured and reported. </w:t>
      </w:r>
      <w:r w:rsidR="007E5D41">
        <w:t xml:space="preserve"> Option 3 is similar to Option 1 in terms of benefits for a faster L1 measurement report with additional control on the measurement resources based on L3 measurement results.</w:t>
      </w:r>
    </w:p>
    <w:p w14:paraId="6866998B" w14:textId="1302C58F" w:rsidR="000D066C" w:rsidRDefault="000D066C" w:rsidP="000D066C">
      <w:pPr>
        <w:jc w:val="both"/>
      </w:pPr>
      <w:r>
        <w:t>Each option has some pros and cons and RAN2 needs to decide on one of them as way</w:t>
      </w:r>
      <w:r w:rsidR="004F4CCD">
        <w:t xml:space="preserve"> forward</w:t>
      </w:r>
      <w:r>
        <w:t xml:space="preserve"> for CSI resource set configuration.</w:t>
      </w:r>
    </w:p>
    <w:p w14:paraId="431D5C5C" w14:textId="223CCF8E" w:rsidR="000D066C" w:rsidRDefault="000D066C" w:rsidP="000D066C">
      <w:pPr>
        <w:jc w:val="both"/>
      </w:pPr>
      <w:r w:rsidRPr="00F23344">
        <w:rPr>
          <w:b/>
          <w:bCs/>
        </w:rPr>
        <w:t xml:space="preserve">Proposal </w:t>
      </w:r>
      <w:r w:rsidR="00513F66">
        <w:rPr>
          <w:b/>
          <w:bCs/>
        </w:rPr>
        <w:t>4</w:t>
      </w:r>
      <w:r>
        <w:t xml:space="preserve">: RAN2 to decide on whether the CSI measurement configuration needs to explicitly define the RS indices that shall be measured for the serving and prepared target cells in </w:t>
      </w:r>
      <w:r w:rsidR="00CE234A">
        <w:t>LLM</w:t>
      </w:r>
      <w:r w:rsidR="000654A2">
        <w:t>.</w:t>
      </w:r>
    </w:p>
    <w:p w14:paraId="586D20B8" w14:textId="7EF84A5C" w:rsidR="000D066C" w:rsidRDefault="000D066C" w:rsidP="000D066C">
      <w:pPr>
        <w:jc w:val="both"/>
      </w:pPr>
      <w:r>
        <w:t xml:space="preserve">In </w:t>
      </w:r>
      <w:r w:rsidR="00CE234A">
        <w:t>LLM</w:t>
      </w:r>
      <w:r>
        <w:t xml:space="preserve">, the serving DU receives the L1 beam measurements for serving and neighbouring cells and as such the serving DU shall decide on the CSI reporting configuration. Consequently, it is reasonable to assume that the serving DU decides then on the entire CSI measurement configuration for </w:t>
      </w:r>
      <w:r w:rsidR="00CE234A">
        <w:t>LLM</w:t>
      </w:r>
      <w:r>
        <w:t xml:space="preserve"> which is provided to the UE via CU.</w:t>
      </w:r>
    </w:p>
    <w:p w14:paraId="6D8D10E0" w14:textId="11565C30" w:rsidR="000D066C" w:rsidRDefault="000D066C" w:rsidP="000D066C">
      <w:pPr>
        <w:jc w:val="both"/>
      </w:pPr>
      <w:r w:rsidRPr="00F23344">
        <w:rPr>
          <w:b/>
          <w:bCs/>
        </w:rPr>
        <w:t xml:space="preserve">Proposal </w:t>
      </w:r>
      <w:r w:rsidR="00513F66">
        <w:rPr>
          <w:b/>
          <w:bCs/>
        </w:rPr>
        <w:t>5</w:t>
      </w:r>
      <w:r>
        <w:t xml:space="preserve">: Serving DU decides on the CSI measurement configuration for </w:t>
      </w:r>
      <w:r w:rsidR="00CE234A">
        <w:t>LLM</w:t>
      </w:r>
      <w:r>
        <w:t xml:space="preserve"> which is provided to the UE via the CU.</w:t>
      </w:r>
    </w:p>
    <w:p w14:paraId="57CD6001" w14:textId="3D4D23AB" w:rsidR="000D066C" w:rsidRDefault="00E67B9E" w:rsidP="000D066C">
      <w:pPr>
        <w:jc w:val="both"/>
      </w:pPr>
      <w:r>
        <w:t>To</w:t>
      </w:r>
      <w:r w:rsidR="000D066C">
        <w:t xml:space="preserve"> make a proper serving cell change decision, the radio link of the serving cell shall be compared against the radio link of other prepared target cells using the same reference signal (RS) type: SSB or CSI-RS. If both RS types are to be supported, the CSI measurement configuration shall ensure that the UE measures and reports measurements for the same RS type for both serving cell and prepared target cells.</w:t>
      </w:r>
    </w:p>
    <w:p w14:paraId="7CE8DF4D" w14:textId="391B5004" w:rsidR="000D066C" w:rsidRDefault="000D066C" w:rsidP="000D066C">
      <w:pPr>
        <w:jc w:val="both"/>
      </w:pPr>
      <w:r w:rsidRPr="009531CD">
        <w:rPr>
          <w:b/>
          <w:bCs/>
        </w:rPr>
        <w:t xml:space="preserve">Proposal </w:t>
      </w:r>
      <w:r w:rsidR="00513F66">
        <w:rPr>
          <w:b/>
          <w:bCs/>
        </w:rPr>
        <w:t>6</w:t>
      </w:r>
      <w:r w:rsidRPr="009531CD">
        <w:rPr>
          <w:b/>
          <w:bCs/>
        </w:rPr>
        <w:t>:</w:t>
      </w:r>
      <w:r>
        <w:t xml:space="preserve"> The CSI measurement configuration for </w:t>
      </w:r>
      <w:r w:rsidR="00CE234A">
        <w:t>LLM</w:t>
      </w:r>
      <w:r>
        <w:t xml:space="preserve"> shall ensure that the UE measures and reports measurements for same reference signal type (SSB or CSI-RS) for both serving and prepared target cells.</w:t>
      </w:r>
    </w:p>
    <w:p w14:paraId="73487D98" w14:textId="3F072DE0" w:rsidR="000B2C99" w:rsidRDefault="000B2C99" w:rsidP="000D066C">
      <w:pPr>
        <w:jc w:val="both"/>
      </w:pPr>
    </w:p>
    <w:p w14:paraId="264D50B5" w14:textId="1B7DB320" w:rsidR="000B2C99" w:rsidRPr="00295853" w:rsidRDefault="000B2C99" w:rsidP="00295853">
      <w:pPr>
        <w:pStyle w:val="Heading3"/>
      </w:pPr>
      <w:r w:rsidRPr="00D508C5">
        <w:lastRenderedPageBreak/>
        <w:t>2.1.2</w:t>
      </w:r>
      <w:r w:rsidRPr="00295853">
        <w:tab/>
      </w:r>
      <w:r w:rsidRPr="00295853">
        <w:tab/>
      </w:r>
      <w:r w:rsidR="00E86A63" w:rsidRPr="00295853">
        <w:t xml:space="preserve">Reconfiguration Sync between UE and Serving DU </w:t>
      </w:r>
    </w:p>
    <w:p w14:paraId="124B133A" w14:textId="63FF6648" w:rsidR="00E86A63" w:rsidRDefault="00E86A63" w:rsidP="00E86A63">
      <w:pPr>
        <w:jc w:val="both"/>
      </w:pPr>
      <w:r>
        <w:t xml:space="preserve">In </w:t>
      </w:r>
      <w:r w:rsidR="00CE234A">
        <w:t>LLM</w:t>
      </w:r>
      <w:r>
        <w:t>, the serving CU may reconfigure the UE with target cell configurations along with the CSI measurement configuration for reporting the L1 beam measurements of serving and target cells. This reconfiguration can be performed</w:t>
      </w:r>
      <w:r w:rsidR="00166790">
        <w:t xml:space="preserve"> with</w:t>
      </w:r>
      <w:r>
        <w:t xml:space="preserve"> “RRC Reconfiguration with sync”, i.e., UE uses RAC</w:t>
      </w:r>
      <w:r w:rsidR="00FF6646">
        <w:t>H procedure</w:t>
      </w:r>
      <w:r>
        <w:t xml:space="preserve"> to synchronize to the serving cell after applying the RRC configuration. This ensures that the serving DU and CU knows exactly when UE has started using the new RRC configuration and stopped using the old RRC configuration. However, this procedure has a price: UE has to re-establish PDCP, reset RLC/MAC and perform Random Access procedure, all of which adds delay to the procedure.</w:t>
      </w:r>
    </w:p>
    <w:p w14:paraId="652D5FC6" w14:textId="330A4144" w:rsidR="00E86A63" w:rsidRDefault="00E86A63" w:rsidP="00E86A63">
      <w:pPr>
        <w:jc w:val="both"/>
      </w:pPr>
      <w:r w:rsidRPr="00656642">
        <w:rPr>
          <w:b/>
          <w:bCs/>
        </w:rPr>
        <w:t>Observation</w:t>
      </w:r>
      <w:r>
        <w:rPr>
          <w:b/>
          <w:bCs/>
        </w:rPr>
        <w:t xml:space="preserve"> </w:t>
      </w:r>
      <w:r w:rsidR="00513F66">
        <w:rPr>
          <w:b/>
          <w:bCs/>
        </w:rPr>
        <w:t>1</w:t>
      </w:r>
      <w:r>
        <w:rPr>
          <w:b/>
          <w:bCs/>
        </w:rPr>
        <w:t xml:space="preserve">: </w:t>
      </w:r>
      <w:r w:rsidR="00106430">
        <w:rPr>
          <w:b/>
          <w:bCs/>
        </w:rPr>
        <w:t>“</w:t>
      </w:r>
      <w:r w:rsidRPr="00CE6386">
        <w:t>RRC</w:t>
      </w:r>
      <w:r w:rsidR="00CE6386">
        <w:t xml:space="preserve"> </w:t>
      </w:r>
      <w:r w:rsidRPr="00CE6386">
        <w:t>Reconfiguration</w:t>
      </w:r>
      <w:r>
        <w:t xml:space="preserve"> w</w:t>
      </w:r>
      <w:r w:rsidRPr="00A04E7E">
        <w:t xml:space="preserve">ith </w:t>
      </w:r>
      <w:r>
        <w:t>s</w:t>
      </w:r>
      <w:r w:rsidRPr="00A04E7E">
        <w:t>ync</w:t>
      </w:r>
      <w:r w:rsidR="00106430">
        <w:t>”</w:t>
      </w:r>
      <w:r w:rsidRPr="00A04E7E">
        <w:t xml:space="preserve"> </w:t>
      </w:r>
      <w:r>
        <w:t xml:space="preserve">enables </w:t>
      </w:r>
      <w:r w:rsidR="00C73C71">
        <w:t xml:space="preserve">the serving DU </w:t>
      </w:r>
      <w:r w:rsidR="000411BF">
        <w:t>(</w:t>
      </w:r>
      <w:r w:rsidR="00C73C71">
        <w:t>and CU</w:t>
      </w:r>
      <w:r w:rsidR="000411BF">
        <w:t>)</w:t>
      </w:r>
      <w:r>
        <w:t xml:space="preserve"> to know exactly when UE </w:t>
      </w:r>
      <w:r w:rsidR="00106430">
        <w:t xml:space="preserve">has </w:t>
      </w:r>
      <w:r>
        <w:t>start</w:t>
      </w:r>
      <w:r w:rsidR="00106430">
        <w:t>ed</w:t>
      </w:r>
      <w:r>
        <w:t xml:space="preserve"> to utilize the L1 configuration, but incurs a delay and additional UE procedures.</w:t>
      </w:r>
    </w:p>
    <w:p w14:paraId="5B4B0D51" w14:textId="5803C507" w:rsidR="00E86A63" w:rsidRDefault="00E86A63" w:rsidP="00E86A63">
      <w:pPr>
        <w:jc w:val="both"/>
      </w:pPr>
      <w:r>
        <w:t xml:space="preserve">Since one goal of the </w:t>
      </w:r>
      <w:r w:rsidR="00CE234A">
        <w:t>LLM</w:t>
      </w:r>
      <w:r>
        <w:t xml:space="preserve"> is to reduce user interruption and HO delays, RAN2 should consider mechanisms where the serving DU and CU are aware when UE has started using the new RRC configuration without relying on the current “RRC Reconfiguration with sync” approach.</w:t>
      </w:r>
    </w:p>
    <w:p w14:paraId="175CEE1E" w14:textId="2B7692CA" w:rsidR="009339CB" w:rsidRDefault="00E86A63" w:rsidP="00114A80">
      <w:pPr>
        <w:jc w:val="both"/>
      </w:pPr>
      <w:r w:rsidRPr="00A37A42">
        <w:rPr>
          <w:b/>
          <w:bCs/>
        </w:rPr>
        <w:t>Proposal</w:t>
      </w:r>
      <w:r>
        <w:rPr>
          <w:b/>
          <w:bCs/>
        </w:rPr>
        <w:t xml:space="preserve"> </w:t>
      </w:r>
      <w:r w:rsidR="00513F66">
        <w:rPr>
          <w:b/>
          <w:bCs/>
        </w:rPr>
        <w:t>7</w:t>
      </w:r>
      <w:r>
        <w:rPr>
          <w:b/>
          <w:bCs/>
        </w:rPr>
        <w:t xml:space="preserve">: </w:t>
      </w:r>
      <w:r w:rsidRPr="00F91C44">
        <w:t xml:space="preserve">RAN2 to </w:t>
      </w:r>
      <w:r w:rsidR="008C1940">
        <w:t xml:space="preserve">consider mechanisms for </w:t>
      </w:r>
      <w:r w:rsidR="00CE234A">
        <w:t>LLM</w:t>
      </w:r>
      <w:r w:rsidR="008C1940">
        <w:t xml:space="preserve"> where</w:t>
      </w:r>
      <w:r>
        <w:t xml:space="preserve"> </w:t>
      </w:r>
      <w:r w:rsidR="008C1940">
        <w:t xml:space="preserve">the serving DU </w:t>
      </w:r>
      <w:r w:rsidR="000411BF">
        <w:t>(</w:t>
      </w:r>
      <w:r w:rsidR="008C1940">
        <w:t>and CU</w:t>
      </w:r>
      <w:r w:rsidR="000411BF">
        <w:t>)</w:t>
      </w:r>
      <w:r w:rsidR="008C1940">
        <w:t xml:space="preserve"> are aware when UE has started using the new RRC configuration without relying on the current “RRC Reconfiguration with sync” approach</w:t>
      </w:r>
      <w:r w:rsidR="00114A80">
        <w:t>.</w:t>
      </w:r>
    </w:p>
    <w:p w14:paraId="383A5A22" w14:textId="5D42A151" w:rsidR="005E53E8" w:rsidRDefault="005E53E8" w:rsidP="00B43429">
      <w:pPr>
        <w:pStyle w:val="Heading2"/>
      </w:pPr>
      <w:r>
        <w:t xml:space="preserve">2.2 </w:t>
      </w:r>
      <w:r>
        <w:tab/>
      </w:r>
      <w:r w:rsidR="00CE234A">
        <w:t>LLM</w:t>
      </w:r>
      <w:r>
        <w:t xml:space="preserve"> Execution</w:t>
      </w:r>
    </w:p>
    <w:p w14:paraId="1DE53EC1" w14:textId="77777777" w:rsidR="00774D81" w:rsidRDefault="00774D81" w:rsidP="00774D81">
      <w:pPr>
        <w:jc w:val="both"/>
        <w:rPr>
          <w:lang w:val="en-US"/>
        </w:rPr>
      </w:pPr>
      <w:r>
        <w:rPr>
          <w:lang w:val="en-US"/>
        </w:rPr>
        <w:t xml:space="preserve">In CHO, the conditional handover is triggered by the UE based on a condition that is evaluated by the UE. This improves mobility robustness as it avoids the signaling between the UE and serving cell when the CHO condition is met. However, this comes at the expense of increased complexity in handling user data forwarding and scheduling as the serving cell is not aware of the time instant the handover is executed. </w:t>
      </w:r>
    </w:p>
    <w:p w14:paraId="0437B8A1" w14:textId="32EBE89C" w:rsidR="005F43A7" w:rsidRDefault="00774D81" w:rsidP="00774D81">
      <w:pPr>
        <w:jc w:val="both"/>
        <w:rPr>
          <w:lang w:val="en-US"/>
        </w:rPr>
      </w:pPr>
      <w:r>
        <w:rPr>
          <w:lang w:val="en-US"/>
        </w:rPr>
        <w:t xml:space="preserve">In </w:t>
      </w:r>
      <w:r w:rsidR="00CE234A">
        <w:rPr>
          <w:lang w:val="en-US"/>
        </w:rPr>
        <w:t>LLM</w:t>
      </w:r>
      <w:r>
        <w:rPr>
          <w:lang w:val="en-US"/>
        </w:rPr>
        <w:t xml:space="preserve">, the UE reports L1 beam measurements to the serving DU and as such the serving DU can decide when to trigger the handover. This approach may be less robust than CHO given that the UE still needs to receive a lower layer command to apply the target cell configuration, but it comes with the benefit that it simplifies many other procedures such as data forwarding, scheduling and other aspects related to RACH-less execution. Consequently, we propose as baseline that the serving DU triggers the execution of the prepared target cell configuration based on lower layer signaling. Advanced mechanism such as autonomous UE execution (based on a condition) can be discussed later once the signaling for </w:t>
      </w:r>
      <w:r w:rsidR="00CE234A">
        <w:rPr>
          <w:lang w:val="en-US"/>
        </w:rPr>
        <w:t>LLM</w:t>
      </w:r>
      <w:r>
        <w:rPr>
          <w:lang w:val="en-US"/>
        </w:rPr>
        <w:t xml:space="preserve"> is clarified further.</w:t>
      </w:r>
    </w:p>
    <w:p w14:paraId="29FD4E96" w14:textId="7EEA14FD" w:rsidR="005F43A7" w:rsidRPr="000B2C99" w:rsidRDefault="005F43A7" w:rsidP="00774D81">
      <w:pPr>
        <w:jc w:val="both"/>
        <w:rPr>
          <w:lang w:val="en-US"/>
        </w:rPr>
      </w:pPr>
      <w:r w:rsidRPr="00690770">
        <w:rPr>
          <w:b/>
          <w:bCs/>
          <w:lang w:val="en-US"/>
        </w:rPr>
        <w:t xml:space="preserve">Proposal </w:t>
      </w:r>
      <w:r w:rsidR="00513F66">
        <w:rPr>
          <w:b/>
          <w:bCs/>
          <w:lang w:val="en-US"/>
        </w:rPr>
        <w:t>8</w:t>
      </w:r>
      <w:r w:rsidRPr="00690770">
        <w:rPr>
          <w:b/>
          <w:bCs/>
          <w:lang w:val="en-US"/>
        </w:rPr>
        <w:t>:</w:t>
      </w:r>
      <w:r>
        <w:rPr>
          <w:lang w:val="en-US"/>
        </w:rPr>
        <w:t xml:space="preserve"> The serving DU decides to trigger </w:t>
      </w:r>
      <w:r w:rsidR="00CE234A">
        <w:rPr>
          <w:lang w:val="en-US"/>
        </w:rPr>
        <w:t>LLM</w:t>
      </w:r>
      <w:r>
        <w:rPr>
          <w:lang w:val="en-US"/>
        </w:rPr>
        <w:t xml:space="preserve"> by sending lower layer command to the UE. </w:t>
      </w:r>
    </w:p>
    <w:p w14:paraId="7EA54355" w14:textId="39B3625F" w:rsidR="00774D81" w:rsidRDefault="00774D81" w:rsidP="00774D81">
      <w:pPr>
        <w:jc w:val="both"/>
        <w:rPr>
          <w:lang w:val="en-US"/>
        </w:rPr>
      </w:pPr>
      <w:r>
        <w:rPr>
          <w:lang w:val="en-US"/>
        </w:rPr>
        <w:t>Upon triggering the cell change, the serving DU informs CU such that the CU can stop sending any RRC Reconfiguration over the serving cell radio link and initiate data forwarding to the target cell, if needed.</w:t>
      </w:r>
    </w:p>
    <w:p w14:paraId="364D0F92" w14:textId="7534244B" w:rsidR="000B2C99" w:rsidRPr="000B2C99" w:rsidRDefault="000B2C99" w:rsidP="00774D81">
      <w:pPr>
        <w:jc w:val="both"/>
        <w:rPr>
          <w:lang w:val="en-IN"/>
        </w:rPr>
      </w:pPr>
      <w:r w:rsidRPr="000B2C99">
        <w:rPr>
          <w:b/>
          <w:bCs/>
          <w:lang w:val="en-US"/>
        </w:rPr>
        <w:t xml:space="preserve">Proposal </w:t>
      </w:r>
      <w:r w:rsidR="00513F66">
        <w:rPr>
          <w:b/>
          <w:bCs/>
          <w:lang w:val="en-US"/>
        </w:rPr>
        <w:t>9</w:t>
      </w:r>
      <w:r>
        <w:rPr>
          <w:lang w:val="en-US"/>
        </w:rPr>
        <w:t>: The serving DU informs CU when the cell change is triggered by lower layers.</w:t>
      </w:r>
    </w:p>
    <w:p w14:paraId="2EFE8920" w14:textId="3B4799D2" w:rsidR="00B43429" w:rsidRPr="005E53E8" w:rsidRDefault="00B43429" w:rsidP="00295853">
      <w:pPr>
        <w:pStyle w:val="Heading3"/>
      </w:pPr>
      <w:r w:rsidRPr="005E53E8">
        <w:t>2.</w:t>
      </w:r>
      <w:r w:rsidR="005E53E8">
        <w:t>2.1</w:t>
      </w:r>
      <w:r w:rsidRPr="005E53E8">
        <w:tab/>
        <w:t>Measurement Reporting</w:t>
      </w:r>
    </w:p>
    <w:p w14:paraId="2E3EF6F7" w14:textId="67D9743B" w:rsidR="00E27840" w:rsidRDefault="00E27840" w:rsidP="000B2C99">
      <w:pPr>
        <w:jc w:val="both"/>
      </w:pPr>
      <w:r>
        <w:t xml:space="preserve">In </w:t>
      </w:r>
      <w:r w:rsidR="00E7190B">
        <w:t>R</w:t>
      </w:r>
      <w:r>
        <w:t>el</w:t>
      </w:r>
      <w:r w:rsidR="00067EF5">
        <w:t>-</w:t>
      </w:r>
      <w:r>
        <w:t>17</w:t>
      </w:r>
      <w:r w:rsidR="00E7190B">
        <w:t>,</w:t>
      </w:r>
      <w:r>
        <w:t xml:space="preserve"> the </w:t>
      </w:r>
      <w:r w:rsidR="000C34BC">
        <w:t xml:space="preserve">L1-RSRP reporting was </w:t>
      </w:r>
      <w:r w:rsidR="00FD3335">
        <w:t>agreed to be used</w:t>
      </w:r>
      <w:r w:rsidR="000C34BC">
        <w:t xml:space="preserve"> for inter-cell beam management and inter-cell multi-TRP operation. </w:t>
      </w:r>
      <w:r w:rsidR="00067EF5">
        <w:t xml:space="preserve">The Rel-15 L1-RSRP reporting format was reused and the </w:t>
      </w:r>
      <w:r w:rsidR="00563FC1">
        <w:t xml:space="preserve">reported SSBRI (SSB resource indicators) were associated with </w:t>
      </w:r>
      <w:r w:rsidR="004D7103">
        <w:t xml:space="preserve">a PCI in the CSI-SSB measurement configuration. </w:t>
      </w:r>
      <w:r w:rsidR="0097395A">
        <w:t>The number of reported beams in a si</w:t>
      </w:r>
      <w:r w:rsidR="00DB4FBE">
        <w:t>n</w:t>
      </w:r>
      <w:r w:rsidR="0097395A">
        <w:t xml:space="preserve">gle reporting instance was not increased </w:t>
      </w:r>
      <w:r w:rsidR="00DB4FBE">
        <w:t xml:space="preserve">and is configurable by network, up to 4 reported RS </w:t>
      </w:r>
      <w:r w:rsidR="00532652">
        <w:t xml:space="preserve">in </w:t>
      </w:r>
      <w:r w:rsidR="00563FC1">
        <w:t xml:space="preserve">cell having different PCI than serving cell </w:t>
      </w:r>
    </w:p>
    <w:p w14:paraId="37251BCE" w14:textId="77189029" w:rsidR="005D43C9" w:rsidRPr="00F9518B" w:rsidRDefault="005D43C9" w:rsidP="000B2C99">
      <w:pPr>
        <w:jc w:val="both"/>
        <w:rPr>
          <w:b/>
          <w:bCs/>
        </w:rPr>
      </w:pPr>
      <w:r w:rsidRPr="00AB7C28">
        <w:rPr>
          <w:b/>
          <w:bCs/>
        </w:rPr>
        <w:t>Observation</w:t>
      </w:r>
      <w:r w:rsidR="00513F66">
        <w:rPr>
          <w:b/>
          <w:bCs/>
        </w:rPr>
        <w:t xml:space="preserve"> 2</w:t>
      </w:r>
      <w:r w:rsidRPr="00F9518B">
        <w:rPr>
          <w:b/>
          <w:bCs/>
        </w:rPr>
        <w:t xml:space="preserve">: </w:t>
      </w:r>
      <w:r w:rsidR="00716237" w:rsidRPr="00AB7C28">
        <w:t>I</w:t>
      </w:r>
      <w:r w:rsidR="005276C7" w:rsidRPr="002E7626">
        <w:t xml:space="preserve">n intra-cell BM and ICBM </w:t>
      </w:r>
      <w:r w:rsidRPr="002E7626">
        <w:t xml:space="preserve">the </w:t>
      </w:r>
      <w:r w:rsidR="005276C7" w:rsidRPr="002E7626">
        <w:t xml:space="preserve">maximum </w:t>
      </w:r>
      <w:r w:rsidRPr="002E7626">
        <w:t>number of reported RS</w:t>
      </w:r>
      <w:r w:rsidR="005276C7" w:rsidRPr="002E7626">
        <w:t xml:space="preserve"> resource indicators</w:t>
      </w:r>
      <w:r w:rsidRPr="002E7626">
        <w:t xml:space="preserve"> in a single reporting instance </w:t>
      </w:r>
      <w:r w:rsidR="005276C7" w:rsidRPr="002E7626">
        <w:t>in ICBM is 4</w:t>
      </w:r>
      <w:r w:rsidR="002E7626" w:rsidRPr="002E7626">
        <w:t>.</w:t>
      </w:r>
    </w:p>
    <w:p w14:paraId="2DFB2392" w14:textId="0E76AF8A" w:rsidR="00E66D3D" w:rsidRDefault="008B3885" w:rsidP="000B2C99">
      <w:pPr>
        <w:jc w:val="both"/>
      </w:pPr>
      <w:r>
        <w:t xml:space="preserve">RAN1 had a lengthy discussion whether the </w:t>
      </w:r>
      <w:r w:rsidR="00FA3C7A">
        <w:t xml:space="preserve">max </w:t>
      </w:r>
      <w:r>
        <w:t>number of reported RS</w:t>
      </w:r>
      <w:r w:rsidR="00FA3C7A">
        <w:t xml:space="preserve"> in a single reporting instance</w:t>
      </w:r>
      <w:r w:rsidR="005439C2">
        <w:t>,</w:t>
      </w:r>
      <w:r w:rsidR="00FA3C7A">
        <w:t xml:space="preserve"> </w:t>
      </w:r>
      <w:r w:rsidR="00BE43CB">
        <w:t>should be increased due to the increase of number of PCIs associated with the measure</w:t>
      </w:r>
      <w:r w:rsidR="00F1260E">
        <w:t>d RS but settled on 4</w:t>
      </w:r>
      <w:r w:rsidR="00184B69">
        <w:t xml:space="preserve"> (candidate values being discussed was up to 16)</w:t>
      </w:r>
      <w:r w:rsidR="00F1260E">
        <w:t>. I</w:t>
      </w:r>
      <w:r w:rsidR="00184B69">
        <w:t>n</w:t>
      </w:r>
      <w:r w:rsidR="00F1260E">
        <w:t xml:space="preserve"> practise, the </w:t>
      </w:r>
      <w:r w:rsidR="00184B69">
        <w:t>increase of maximum number of reported RS may not provide</w:t>
      </w:r>
      <w:r w:rsidR="00BE43CB">
        <w:t xml:space="preserve"> </w:t>
      </w:r>
      <w:r w:rsidR="00184B69">
        <w:t xml:space="preserve">additional benefit since the network </w:t>
      </w:r>
      <w:r w:rsidR="0026799B">
        <w:t>typically decides on cell switch/handover based on the highest reported RS</w:t>
      </w:r>
      <w:r w:rsidR="005439C2">
        <w:t>s of a cell.</w:t>
      </w:r>
    </w:p>
    <w:p w14:paraId="1A9FAF91" w14:textId="14F50D45" w:rsidR="004F6038" w:rsidRPr="00F9518B" w:rsidRDefault="00E66D3D" w:rsidP="000B2C99">
      <w:pPr>
        <w:jc w:val="both"/>
      </w:pPr>
      <w:r w:rsidRPr="00AB7C28">
        <w:rPr>
          <w:b/>
          <w:bCs/>
        </w:rPr>
        <w:t>Proposal</w:t>
      </w:r>
      <w:r w:rsidR="00513F66">
        <w:rPr>
          <w:b/>
          <w:bCs/>
        </w:rPr>
        <w:t xml:space="preserve"> 10</w:t>
      </w:r>
      <w:r w:rsidRPr="00F9518B">
        <w:rPr>
          <w:b/>
          <w:bCs/>
        </w:rPr>
        <w:t>:</w:t>
      </w:r>
      <w:r w:rsidR="004F6038" w:rsidRPr="00F9518B">
        <w:rPr>
          <w:b/>
          <w:bCs/>
        </w:rPr>
        <w:t xml:space="preserve"> </w:t>
      </w:r>
      <w:r w:rsidR="00033B54" w:rsidRPr="00AB7C28">
        <w:t>A</w:t>
      </w:r>
      <w:r w:rsidR="004F6038" w:rsidRPr="002E7626">
        <w:t>s a starting point,</w:t>
      </w:r>
      <w:r w:rsidRPr="002E7626">
        <w:t xml:space="preserve"> the maximum number </w:t>
      </w:r>
      <w:r w:rsidR="004F6038" w:rsidRPr="002E7626">
        <w:t>of</w:t>
      </w:r>
      <w:r w:rsidRPr="002E7626">
        <w:t xml:space="preserve"> reported RS</w:t>
      </w:r>
      <w:r w:rsidR="004F6038" w:rsidRPr="002E7626">
        <w:t xml:space="preserve"> in a single reporting instance is 4</w:t>
      </w:r>
      <w:r w:rsidR="002E7626" w:rsidRPr="002E7626">
        <w:t>.</w:t>
      </w:r>
    </w:p>
    <w:p w14:paraId="70F1C187" w14:textId="7D7F7C2B" w:rsidR="004F6038" w:rsidRPr="005C55BB" w:rsidRDefault="008524C7" w:rsidP="000B2C99">
      <w:pPr>
        <w:jc w:val="both"/>
        <w:rPr>
          <w:b/>
          <w:bCs/>
        </w:rPr>
      </w:pPr>
      <w:r w:rsidRPr="005C55BB">
        <w:t xml:space="preserve">For ICBM, the agreement in R17 was not to associate the </w:t>
      </w:r>
      <w:r w:rsidR="009F39BB" w:rsidRPr="005C55BB">
        <w:t>NZP-CSI-RS explicitly with a PCI value but use the QCL chain.</w:t>
      </w:r>
      <w:r w:rsidR="00155E12" w:rsidRPr="005C55BB">
        <w:t xml:space="preserve"> Thus, associating an SSB with a PCI value (with different PCI than the serving cell) </w:t>
      </w:r>
      <w:r w:rsidR="00CE172E" w:rsidRPr="005C55BB">
        <w:t xml:space="preserve">also associates the target signal (e.g. CSI-RS) or channel (e.g. PDCCH/PDSCH) indirectly with the same PCI </w:t>
      </w:r>
      <w:r w:rsidR="005C55BB" w:rsidRPr="005C55BB">
        <w:t>when the SSB is used as a QCL source</w:t>
      </w:r>
      <w:r w:rsidR="005C55BB">
        <w:t>. Thus</w:t>
      </w:r>
      <w:r w:rsidR="005F475F">
        <w:t>,</w:t>
      </w:r>
      <w:r w:rsidR="005C55BB">
        <w:t xml:space="preserve"> </w:t>
      </w:r>
      <w:r w:rsidR="00B9015A">
        <w:t>it is not required that the</w:t>
      </w:r>
      <w:r w:rsidR="00FC5167">
        <w:t xml:space="preserve"> </w:t>
      </w:r>
      <w:r w:rsidR="00FF17D5">
        <w:t>signal is directly associated with a PCI</w:t>
      </w:r>
      <w:r w:rsidR="005F475F" w:rsidRPr="005F475F">
        <w:t xml:space="preserve"> </w:t>
      </w:r>
      <w:r w:rsidR="005F475F">
        <w:t xml:space="preserve">for supporting the NZP-CSI-RS measurement and reporting. </w:t>
      </w:r>
      <w:r w:rsidR="00FF17D5">
        <w:t xml:space="preserve"> </w:t>
      </w:r>
      <w:r w:rsidR="00B9015A">
        <w:t xml:space="preserve"> </w:t>
      </w:r>
      <w:r w:rsidR="00CE172E" w:rsidRPr="005C55BB">
        <w:rPr>
          <w:b/>
          <w:bCs/>
        </w:rPr>
        <w:t xml:space="preserve"> </w:t>
      </w:r>
    </w:p>
    <w:p w14:paraId="36BC717D" w14:textId="739A1386" w:rsidR="00E27840" w:rsidRDefault="00F46FCD" w:rsidP="000B2C99">
      <w:pPr>
        <w:jc w:val="both"/>
      </w:pPr>
      <w:r w:rsidRPr="00F662D7">
        <w:rPr>
          <w:b/>
          <w:bCs/>
        </w:rPr>
        <w:lastRenderedPageBreak/>
        <w:t>Observation</w:t>
      </w:r>
      <w:r w:rsidR="00513F66">
        <w:rPr>
          <w:b/>
          <w:bCs/>
        </w:rPr>
        <w:t xml:space="preserve"> 3</w:t>
      </w:r>
      <w:r w:rsidRPr="00FA3194">
        <w:rPr>
          <w:b/>
        </w:rPr>
        <w:t>:</w:t>
      </w:r>
      <w:r w:rsidR="00144925" w:rsidRPr="00FA3194">
        <w:rPr>
          <w:b/>
        </w:rPr>
        <w:t xml:space="preserve"> </w:t>
      </w:r>
      <w:r w:rsidR="00144925">
        <w:t xml:space="preserve">In </w:t>
      </w:r>
      <w:r w:rsidR="00D033C8">
        <w:t xml:space="preserve">Re-17 </w:t>
      </w:r>
      <w:r w:rsidR="00144925">
        <w:t>ICBM</w:t>
      </w:r>
      <w:r>
        <w:t xml:space="preserve"> reporting of NZP-CSI-RS can be supported without direct association of the </w:t>
      </w:r>
      <w:r w:rsidR="00D033C8">
        <w:t xml:space="preserve">NZP-CSI-RS </w:t>
      </w:r>
      <w:r>
        <w:t xml:space="preserve">reference </w:t>
      </w:r>
      <w:r w:rsidR="00D033C8">
        <w:t>signal with a PCI, the association is indirect</w:t>
      </w:r>
      <w:r w:rsidR="00F662D7">
        <w:t xml:space="preserve"> through the association of the QCL source SSB.</w:t>
      </w:r>
      <w:r w:rsidR="00B9015A">
        <w:t xml:space="preserve"> </w:t>
      </w:r>
    </w:p>
    <w:p w14:paraId="31CD8126" w14:textId="2AFCA4F1" w:rsidR="00B63930" w:rsidRPr="00642C04" w:rsidRDefault="00B9015A" w:rsidP="000B2C99">
      <w:pPr>
        <w:jc w:val="both"/>
        <w:rPr>
          <w:b/>
          <w:bCs/>
        </w:rPr>
      </w:pPr>
      <w:r w:rsidRPr="00642C04">
        <w:rPr>
          <w:b/>
          <w:bCs/>
        </w:rPr>
        <w:t>Proposal</w:t>
      </w:r>
      <w:r w:rsidR="00513F66">
        <w:rPr>
          <w:b/>
          <w:bCs/>
        </w:rPr>
        <w:t xml:space="preserve"> 11</w:t>
      </w:r>
      <w:r w:rsidRPr="00642C04">
        <w:rPr>
          <w:b/>
          <w:bCs/>
        </w:rPr>
        <w:t xml:space="preserve">: </w:t>
      </w:r>
      <w:r w:rsidR="001D1782" w:rsidRPr="00FA3194">
        <w:t>F</w:t>
      </w:r>
      <w:r w:rsidRPr="00FA3194">
        <w:t xml:space="preserve">or </w:t>
      </w:r>
      <w:r w:rsidR="00CE234A">
        <w:t>LLM</w:t>
      </w:r>
      <w:r w:rsidRPr="00FA3194">
        <w:t>, reuse the same princip</w:t>
      </w:r>
      <w:r w:rsidR="00342286" w:rsidRPr="00FA3194">
        <w:t xml:space="preserve">le of QCL chain for associating signals with specific PCI </w:t>
      </w:r>
      <w:r w:rsidR="00FC5167" w:rsidRPr="00FA3194">
        <w:t>for L1 measurements and reporting</w:t>
      </w:r>
      <w:r w:rsidR="00FC5167" w:rsidRPr="00642C04">
        <w:rPr>
          <w:b/>
          <w:bCs/>
        </w:rPr>
        <w:t xml:space="preserve"> </w:t>
      </w:r>
    </w:p>
    <w:p w14:paraId="611C3480" w14:textId="2C082CC6" w:rsidR="00886456" w:rsidRDefault="00BF6274" w:rsidP="000B2C99">
      <w:pPr>
        <w:jc w:val="both"/>
      </w:pPr>
      <w:r>
        <w:t xml:space="preserve">In our view, all the time types </w:t>
      </w:r>
      <w:r w:rsidR="00886456">
        <w:t>(ape</w:t>
      </w:r>
      <w:r w:rsidR="00BC03CA">
        <w:t>riodic</w:t>
      </w:r>
      <w:r w:rsidR="00886456">
        <w:t xml:space="preserve">, semi-persistent, periodic) </w:t>
      </w:r>
      <w:r>
        <w:t xml:space="preserve">of CSI </w:t>
      </w:r>
      <w:r w:rsidR="00693E08">
        <w:t>measurement/</w:t>
      </w:r>
      <w:r>
        <w:t>reporting</w:t>
      </w:r>
      <w:r w:rsidR="00693E08">
        <w:t xml:space="preserve"> should be supported </w:t>
      </w:r>
      <w:r w:rsidR="00886456">
        <w:t xml:space="preserve">for LLM, </w:t>
      </w:r>
      <w:r w:rsidR="00693E08">
        <w:t xml:space="preserve">since </w:t>
      </w:r>
      <w:r w:rsidR="00886456">
        <w:t>it us</w:t>
      </w:r>
      <w:r w:rsidR="00835384">
        <w:t xml:space="preserve">es lower layer mechanism to determine whether to switch the UE to new target cell. </w:t>
      </w:r>
      <w:r w:rsidR="00886456">
        <w:t>It would be up to network implementation to determine</w:t>
      </w:r>
      <w:r w:rsidR="00337B78">
        <w:t xml:space="preserve"> which type to configure.</w:t>
      </w:r>
    </w:p>
    <w:p w14:paraId="1468A7E6" w14:textId="214EC59F" w:rsidR="00886456" w:rsidRPr="00FA3194" w:rsidRDefault="00BC03CA" w:rsidP="000B2C99">
      <w:pPr>
        <w:jc w:val="both"/>
      </w:pPr>
      <w:r w:rsidRPr="00642C04">
        <w:rPr>
          <w:b/>
          <w:bCs/>
        </w:rPr>
        <w:t>Proposal</w:t>
      </w:r>
      <w:r w:rsidR="00513F66">
        <w:rPr>
          <w:b/>
          <w:bCs/>
        </w:rPr>
        <w:t xml:space="preserve"> 12</w:t>
      </w:r>
      <w:r w:rsidRPr="00FA3194">
        <w:t xml:space="preserve">: </w:t>
      </w:r>
      <w:r w:rsidR="005865AE" w:rsidRPr="00FA3194">
        <w:t>S</w:t>
      </w:r>
      <w:r w:rsidRPr="00FA3194">
        <w:t>upport all the CSI reporting time types for LLM: aperiodic, semi-persistent, periodic.</w:t>
      </w:r>
    </w:p>
    <w:p w14:paraId="5E665593" w14:textId="762C3D0A" w:rsidR="00BC03CA" w:rsidRDefault="00B05314" w:rsidP="000B2C99">
      <w:pPr>
        <w:jc w:val="both"/>
      </w:pPr>
      <w:r>
        <w:t>T</w:t>
      </w:r>
      <w:r w:rsidR="00BC03CA">
        <w:t xml:space="preserve">he number of different PCIs that </w:t>
      </w:r>
      <w:r w:rsidR="000505AF">
        <w:t xml:space="preserve">can be configured to be reported in a single L1 reporting instance is not currently limited by the reporting configuration </w:t>
      </w:r>
      <w:r w:rsidR="00F2532D">
        <w:t xml:space="preserve">(nor it was limited by Rel-17 RAN1 agreements). </w:t>
      </w:r>
      <w:r w:rsidR="002B375A">
        <w:t>Thus</w:t>
      </w:r>
      <w:r w:rsidR="003B718B">
        <w:t>,</w:t>
      </w:r>
      <w:r w:rsidR="002B375A">
        <w:t xml:space="preserve"> the beam management framework could support configuration of up to 8 PCIs (1 serving</w:t>
      </w:r>
      <w:r w:rsidR="00CE105B">
        <w:t xml:space="preserve"> + 7 additional PCIs).</w:t>
      </w:r>
      <w:r w:rsidR="002B375A">
        <w:t xml:space="preserve"> </w:t>
      </w:r>
    </w:p>
    <w:p w14:paraId="72A324F3" w14:textId="563BE791" w:rsidR="00AB76B0" w:rsidRDefault="00AB76B0" w:rsidP="00AB76B0">
      <w:pPr>
        <w:jc w:val="both"/>
        <w:rPr>
          <w:lang w:val="en-US"/>
        </w:rPr>
      </w:pPr>
      <w:r>
        <w:rPr>
          <w:lang w:val="en-US"/>
        </w:rPr>
        <w:t>The L1-RSRP report format includes only the resource indicator value and the reported measurement quantity value (</w:t>
      </w:r>
      <w:proofErr w:type="gramStart"/>
      <w:r>
        <w:rPr>
          <w:lang w:val="en-US"/>
        </w:rPr>
        <w:t>e.g.</w:t>
      </w:r>
      <w:proofErr w:type="gramEnd"/>
      <w:r>
        <w:rPr>
          <w:lang w:val="en-US"/>
        </w:rPr>
        <w:t xml:space="preserve"> RSRP). The resource indicator is associated to the PCI and specific resource index (</w:t>
      </w:r>
      <w:proofErr w:type="gramStart"/>
      <w:r>
        <w:rPr>
          <w:lang w:val="en-US"/>
        </w:rPr>
        <w:t>e.g.</w:t>
      </w:r>
      <w:proofErr w:type="gramEnd"/>
      <w:r>
        <w:rPr>
          <w:lang w:val="en-US"/>
        </w:rPr>
        <w:t xml:space="preserve"> SSB) in the resource configuration. This </w:t>
      </w:r>
      <w:r w:rsidR="001276AC">
        <w:rPr>
          <w:lang w:val="en-US"/>
        </w:rPr>
        <w:t>has some limitation since UE cannot report any DL</w:t>
      </w:r>
      <w:r w:rsidR="00ED2994">
        <w:rPr>
          <w:lang w:val="en-US"/>
        </w:rPr>
        <w:t xml:space="preserve"> </w:t>
      </w:r>
      <w:r w:rsidR="001276AC">
        <w:rPr>
          <w:lang w:val="en-US"/>
        </w:rPr>
        <w:t>RS without it being explicitly configured.</w:t>
      </w:r>
    </w:p>
    <w:p w14:paraId="0CAADAD7" w14:textId="70575553" w:rsidR="00265C83" w:rsidRPr="009D4F78" w:rsidRDefault="001276AC" w:rsidP="000B2C99">
      <w:pPr>
        <w:jc w:val="both"/>
        <w:rPr>
          <w:lang w:val="en-US"/>
        </w:rPr>
      </w:pPr>
      <w:r>
        <w:rPr>
          <w:lang w:val="en-US"/>
        </w:rPr>
        <w:t xml:space="preserve">If UE can be configured to report DL RS that is not explicitly configured, the L1 reporting format would potentially need to be </w:t>
      </w:r>
      <w:r w:rsidR="006B33AF">
        <w:rPr>
          <w:lang w:val="en-US"/>
        </w:rPr>
        <w:t>updated to include PCI that associates the reported RS to specific cell.</w:t>
      </w:r>
    </w:p>
    <w:p w14:paraId="3F2B7610" w14:textId="1A2E986E" w:rsidR="00BC03CA" w:rsidRPr="00FA3194" w:rsidRDefault="00521AD6" w:rsidP="000B2C99">
      <w:pPr>
        <w:jc w:val="both"/>
        <w:rPr>
          <w:b/>
          <w:lang w:val="en-US"/>
        </w:rPr>
      </w:pPr>
      <w:r w:rsidRPr="00265C83">
        <w:rPr>
          <w:b/>
          <w:bCs/>
          <w:lang w:val="en-US"/>
        </w:rPr>
        <w:t>Observation</w:t>
      </w:r>
      <w:r w:rsidR="00513F66">
        <w:rPr>
          <w:b/>
          <w:bCs/>
          <w:lang w:val="en-US"/>
        </w:rPr>
        <w:t xml:space="preserve"> 4</w:t>
      </w:r>
      <w:r w:rsidRPr="00FA3194">
        <w:rPr>
          <w:b/>
          <w:lang w:val="en-US"/>
        </w:rPr>
        <w:t xml:space="preserve">: </w:t>
      </w:r>
      <w:r>
        <w:rPr>
          <w:lang w:val="en-US"/>
        </w:rPr>
        <w:t xml:space="preserve">If the L1-RSRP reporting format is used for LLM, the PCI association </w:t>
      </w:r>
      <w:r w:rsidR="00C0736A">
        <w:rPr>
          <w:lang w:val="en-US"/>
        </w:rPr>
        <w:t>needs to be given in the resource configuration (directly or indirectly)</w:t>
      </w:r>
      <w:r w:rsidR="00ED2994">
        <w:rPr>
          <w:lang w:val="en-US"/>
        </w:rPr>
        <w:t>.</w:t>
      </w:r>
    </w:p>
    <w:p w14:paraId="5187962F" w14:textId="311A7364" w:rsidR="009D4F78" w:rsidRDefault="009D4F78" w:rsidP="000B2C99">
      <w:pPr>
        <w:jc w:val="both"/>
        <w:rPr>
          <w:lang w:val="en-US"/>
        </w:rPr>
      </w:pPr>
      <w:r>
        <w:rPr>
          <w:lang w:val="en-US"/>
        </w:rPr>
        <w:t xml:space="preserve">The current L1 reporting framework may also have additional limitations regarding the number of configured reference signals, </w:t>
      </w:r>
      <w:r w:rsidR="003039C8">
        <w:rPr>
          <w:lang w:val="en-US"/>
        </w:rPr>
        <w:t>i.e.</w:t>
      </w:r>
      <w:r w:rsidR="00004735">
        <w:rPr>
          <w:lang w:val="en-US"/>
        </w:rPr>
        <w:t>,</w:t>
      </w:r>
      <w:r w:rsidR="003039C8">
        <w:rPr>
          <w:lang w:val="en-US"/>
        </w:rPr>
        <w:t xml:space="preserve"> currently based on UE capability the maximum number of </w:t>
      </w:r>
      <w:r w:rsidR="00BA78B3">
        <w:rPr>
          <w:lang w:val="en-US"/>
        </w:rPr>
        <w:t>reference signals that can be configured for UE to measure is up to 64. If it is considered that 8 PCI (</w:t>
      </w:r>
      <w:r w:rsidR="004D3B8C">
        <w:rPr>
          <w:lang w:val="en-US"/>
        </w:rPr>
        <w:t xml:space="preserve">each having potentially up to 64 SSBs), further mechanisms may be needed to </w:t>
      </w:r>
      <w:r w:rsidR="00C4212A">
        <w:rPr>
          <w:lang w:val="en-US"/>
        </w:rPr>
        <w:t>configure/update the UE with specific set of reported SSBs</w:t>
      </w:r>
    </w:p>
    <w:p w14:paraId="3303653C" w14:textId="4E0EE279" w:rsidR="00D06229" w:rsidRPr="00D06229" w:rsidRDefault="00D06229" w:rsidP="000B2C99">
      <w:pPr>
        <w:jc w:val="both"/>
        <w:rPr>
          <w:lang w:val="en-US"/>
        </w:rPr>
      </w:pPr>
      <w:r w:rsidRPr="00D06229">
        <w:rPr>
          <w:lang w:val="en-US"/>
        </w:rPr>
        <w:t xml:space="preserve">Alternatively, </w:t>
      </w:r>
      <w:r w:rsidR="00C60D2B">
        <w:rPr>
          <w:lang w:val="en-US"/>
        </w:rPr>
        <w:t>if the UE can be configured to use L1 reporting of DL RS that are not explicitly configured, new L1 reporting format would be needed.</w:t>
      </w:r>
      <w:r w:rsidR="00E050B2">
        <w:rPr>
          <w:lang w:val="en-US"/>
        </w:rPr>
        <w:t xml:space="preserve"> In any case, the UE capability limitation would still potentially apply, if the reporting is assumed be in beam management framework</w:t>
      </w:r>
    </w:p>
    <w:p w14:paraId="442965A1" w14:textId="24171253" w:rsidR="00C4212A" w:rsidRPr="00B450DF" w:rsidRDefault="006B33AF" w:rsidP="000B2C99">
      <w:pPr>
        <w:jc w:val="both"/>
        <w:rPr>
          <w:b/>
          <w:lang w:val="en-US"/>
        </w:rPr>
      </w:pPr>
      <w:r w:rsidRPr="00265C83">
        <w:rPr>
          <w:b/>
          <w:bCs/>
          <w:lang w:val="en-US"/>
        </w:rPr>
        <w:t>Observation</w:t>
      </w:r>
      <w:r w:rsidR="00513F66">
        <w:rPr>
          <w:b/>
          <w:bCs/>
          <w:lang w:val="en-US"/>
        </w:rPr>
        <w:t xml:space="preserve"> 5</w:t>
      </w:r>
      <w:r w:rsidRPr="00FA3194">
        <w:rPr>
          <w:b/>
          <w:lang w:val="en-US"/>
        </w:rPr>
        <w:t xml:space="preserve">: </w:t>
      </w:r>
      <w:r>
        <w:rPr>
          <w:lang w:val="en-US"/>
        </w:rPr>
        <w:t xml:space="preserve">If the UE can be configured to report </w:t>
      </w:r>
      <w:r w:rsidR="002C7982">
        <w:rPr>
          <w:lang w:val="en-US"/>
        </w:rPr>
        <w:t xml:space="preserve">DL RS that are not explicitly configured, the </w:t>
      </w:r>
      <w:r>
        <w:rPr>
          <w:lang w:val="en-US"/>
        </w:rPr>
        <w:t xml:space="preserve">L1 reporting format </w:t>
      </w:r>
      <w:r w:rsidR="002C7982">
        <w:rPr>
          <w:lang w:val="en-US"/>
        </w:rPr>
        <w:t>would need to include PCI(s) to associate the reported RS(s)</w:t>
      </w:r>
    </w:p>
    <w:p w14:paraId="6A2F2660" w14:textId="5B443057" w:rsidR="00265C83" w:rsidRPr="00B450DF" w:rsidRDefault="000A19D1" w:rsidP="000B2C99">
      <w:pPr>
        <w:jc w:val="both"/>
        <w:rPr>
          <w:b/>
          <w:lang w:val="en-US"/>
        </w:rPr>
      </w:pPr>
      <w:r w:rsidRPr="002C7982">
        <w:rPr>
          <w:b/>
          <w:bCs/>
          <w:lang w:val="en-US"/>
        </w:rPr>
        <w:t>Proposal</w:t>
      </w:r>
      <w:r w:rsidR="00513F66">
        <w:rPr>
          <w:b/>
          <w:bCs/>
          <w:lang w:val="en-US"/>
        </w:rPr>
        <w:t xml:space="preserve"> 13</w:t>
      </w:r>
      <w:r w:rsidRPr="00B450DF">
        <w:rPr>
          <w:b/>
          <w:lang w:val="en-US"/>
        </w:rPr>
        <w:t xml:space="preserve">: </w:t>
      </w:r>
      <w:r w:rsidR="00ED45EE" w:rsidRPr="00B450DF">
        <w:rPr>
          <w:b/>
          <w:lang w:val="en-US"/>
        </w:rPr>
        <w:t xml:space="preserve"> </w:t>
      </w:r>
      <w:r w:rsidR="00E050B2">
        <w:rPr>
          <w:lang w:val="en-US"/>
        </w:rPr>
        <w:t>C</w:t>
      </w:r>
      <w:r w:rsidR="000D63BA">
        <w:rPr>
          <w:lang w:val="en-US"/>
        </w:rPr>
        <w:t xml:space="preserve">onsider mechanisms to activate subset of </w:t>
      </w:r>
      <w:r w:rsidR="007A39DE">
        <w:rPr>
          <w:lang w:val="en-US"/>
        </w:rPr>
        <w:t xml:space="preserve">configured </w:t>
      </w:r>
      <w:r w:rsidR="000D63BA">
        <w:rPr>
          <w:lang w:val="en-US"/>
        </w:rPr>
        <w:t xml:space="preserve">reference signals to be active for L1 reporting </w:t>
      </w:r>
      <w:r w:rsidR="001570A9">
        <w:rPr>
          <w:lang w:val="en-US"/>
        </w:rPr>
        <w:t>of</w:t>
      </w:r>
      <w:r w:rsidR="001570A9" w:rsidRPr="007A39DE">
        <w:rPr>
          <w:lang w:val="en-US"/>
        </w:rPr>
        <w:t xml:space="preserve"> </w:t>
      </w:r>
      <w:r w:rsidR="000D63BA" w:rsidRPr="007A39DE">
        <w:rPr>
          <w:lang w:val="en-US"/>
        </w:rPr>
        <w:t>LLM</w:t>
      </w:r>
      <w:r w:rsidR="001570A9">
        <w:rPr>
          <w:lang w:val="en-US"/>
        </w:rPr>
        <w:t xml:space="preserve"> cells</w:t>
      </w:r>
      <w:r w:rsidR="00B450DF">
        <w:rPr>
          <w:lang w:val="en-US"/>
        </w:rPr>
        <w:t>.</w:t>
      </w:r>
    </w:p>
    <w:p w14:paraId="54FBA724" w14:textId="643EECCF" w:rsidR="00DA6742" w:rsidRDefault="00491AFB" w:rsidP="000B2C99">
      <w:pPr>
        <w:jc w:val="both"/>
        <w:rPr>
          <w:lang w:val="en-US"/>
        </w:rPr>
      </w:pPr>
      <w:r>
        <w:rPr>
          <w:lang w:val="en-US"/>
        </w:rPr>
        <w:t>Typically, the beam management/beam level mobility</w:t>
      </w:r>
      <w:r w:rsidR="00971397">
        <w:rPr>
          <w:lang w:val="en-US"/>
        </w:rPr>
        <w:t xml:space="preserve"> (PDCCH)</w:t>
      </w:r>
      <w:r>
        <w:rPr>
          <w:lang w:val="en-US"/>
        </w:rPr>
        <w:t xml:space="preserve"> is based on the periodic reporting of L1-RSRP. </w:t>
      </w:r>
      <w:r w:rsidR="00B0227C">
        <w:rPr>
          <w:lang w:val="en-US"/>
        </w:rPr>
        <w:t>For intra-cell</w:t>
      </w:r>
      <w:r w:rsidR="00221648">
        <w:rPr>
          <w:lang w:val="en-US"/>
        </w:rPr>
        <w:t xml:space="preserve"> beam management (and for ICBM) the periodical reporting</w:t>
      </w:r>
      <w:r w:rsidR="00971397">
        <w:rPr>
          <w:lang w:val="en-US"/>
        </w:rPr>
        <w:t xml:space="preserve"> (and thus periodical measurements) </w:t>
      </w:r>
      <w:r w:rsidR="00D111A0">
        <w:rPr>
          <w:lang w:val="en-US"/>
        </w:rPr>
        <w:t>is “always” on. However</w:t>
      </w:r>
      <w:r w:rsidR="00F76219">
        <w:rPr>
          <w:lang w:val="en-US"/>
        </w:rPr>
        <w:t>, considering the L3 based mobility, the periodical reporting is not typically used</w:t>
      </w:r>
      <w:r w:rsidR="00BC5C80">
        <w:rPr>
          <w:lang w:val="en-US"/>
        </w:rPr>
        <w:t>,</w:t>
      </w:r>
      <w:r w:rsidR="00F76219">
        <w:rPr>
          <w:lang w:val="en-US"/>
        </w:rPr>
        <w:t xml:space="preserve"> and </w:t>
      </w:r>
      <w:r w:rsidR="00B11B3F">
        <w:rPr>
          <w:lang w:val="en-US"/>
        </w:rPr>
        <w:t>it is based on RRC configured events.</w:t>
      </w:r>
      <w:r w:rsidR="00D31A07">
        <w:rPr>
          <w:lang w:val="en-US"/>
        </w:rPr>
        <w:t xml:space="preserve"> </w:t>
      </w:r>
      <w:r w:rsidR="00F53E48">
        <w:rPr>
          <w:lang w:val="en-US"/>
        </w:rPr>
        <w:t>One option would be potentially</w:t>
      </w:r>
      <w:r w:rsidR="00134770">
        <w:rPr>
          <w:lang w:val="en-US"/>
        </w:rPr>
        <w:t xml:space="preserve"> to use semi-persistent reporting that would activated/deactivated by network using a MAC CE</w:t>
      </w:r>
      <w:r w:rsidR="0002117A">
        <w:rPr>
          <w:lang w:val="en-US"/>
        </w:rPr>
        <w:t xml:space="preserve"> or alternatively or additionally consider event</w:t>
      </w:r>
      <w:r w:rsidR="002C7E04">
        <w:rPr>
          <w:lang w:val="en-US"/>
        </w:rPr>
        <w:t>-</w:t>
      </w:r>
      <w:r w:rsidR="0002117A">
        <w:rPr>
          <w:lang w:val="en-US"/>
        </w:rPr>
        <w:t>based reporting.</w:t>
      </w:r>
      <w:r w:rsidR="00F53E48">
        <w:rPr>
          <w:lang w:val="en-US"/>
        </w:rPr>
        <w:t xml:space="preserve"> </w:t>
      </w:r>
      <w:r w:rsidR="00DA6742">
        <w:rPr>
          <w:lang w:val="en-US"/>
        </w:rPr>
        <w:t xml:space="preserve">Events </w:t>
      </w:r>
      <w:r w:rsidR="007C7A98">
        <w:rPr>
          <w:lang w:val="en-US"/>
        </w:rPr>
        <w:t>and the triggered report could be considered t</w:t>
      </w:r>
      <w:r w:rsidR="004B12B2">
        <w:rPr>
          <w:lang w:val="en-US"/>
        </w:rPr>
        <w:t>o</w:t>
      </w:r>
      <w:r w:rsidR="007C7A98">
        <w:rPr>
          <w:lang w:val="en-US"/>
        </w:rPr>
        <w:t xml:space="preserve"> provide network </w:t>
      </w:r>
      <w:r w:rsidR="004B12B2">
        <w:rPr>
          <w:lang w:val="en-US"/>
        </w:rPr>
        <w:t xml:space="preserve">with </w:t>
      </w:r>
      <w:r w:rsidR="007C7A98">
        <w:rPr>
          <w:lang w:val="en-US"/>
        </w:rPr>
        <w:t xml:space="preserve">information on </w:t>
      </w:r>
      <w:proofErr w:type="gramStart"/>
      <w:r w:rsidR="007C7A98">
        <w:rPr>
          <w:lang w:val="en-US"/>
        </w:rPr>
        <w:t>e.g.</w:t>
      </w:r>
      <w:proofErr w:type="gramEnd"/>
      <w:r w:rsidR="007C7A98">
        <w:rPr>
          <w:lang w:val="en-US"/>
        </w:rPr>
        <w:t xml:space="preserve"> </w:t>
      </w:r>
      <w:r w:rsidR="00A1686D">
        <w:rPr>
          <w:lang w:val="en-US"/>
        </w:rPr>
        <w:t>detected LLM cells</w:t>
      </w:r>
      <w:r w:rsidR="003B2DED">
        <w:rPr>
          <w:lang w:val="en-US"/>
        </w:rPr>
        <w:t xml:space="preserve">, which reporting configurations (for different cells) network should activate, </w:t>
      </w:r>
      <w:r w:rsidR="00DA121C">
        <w:rPr>
          <w:lang w:val="en-US"/>
        </w:rPr>
        <w:t xml:space="preserve">new </w:t>
      </w:r>
      <w:r w:rsidR="008D2865">
        <w:rPr>
          <w:lang w:val="en-US"/>
        </w:rPr>
        <w:t>DL RS</w:t>
      </w:r>
      <w:r w:rsidR="00DA121C">
        <w:rPr>
          <w:lang w:val="en-US"/>
        </w:rPr>
        <w:t xml:space="preserve"> </w:t>
      </w:r>
      <w:r w:rsidR="008D2865">
        <w:rPr>
          <w:lang w:val="en-US"/>
        </w:rPr>
        <w:t>that is not currently listed in</w:t>
      </w:r>
      <w:r w:rsidR="00DA121C">
        <w:rPr>
          <w:lang w:val="en-US"/>
        </w:rPr>
        <w:t xml:space="preserve"> the measurement configuration </w:t>
      </w:r>
      <w:r w:rsidR="003B2DED">
        <w:rPr>
          <w:lang w:val="en-US"/>
        </w:rPr>
        <w:t xml:space="preserve">or relative quality metric between serving cell and </w:t>
      </w:r>
      <w:r w:rsidR="00966B29">
        <w:rPr>
          <w:lang w:val="en-US"/>
        </w:rPr>
        <w:t>a candidate cell configured for LLM.</w:t>
      </w:r>
      <w:r w:rsidR="003B2DED">
        <w:rPr>
          <w:lang w:val="en-US"/>
        </w:rPr>
        <w:t xml:space="preserve"> </w:t>
      </w:r>
    </w:p>
    <w:p w14:paraId="6353FE57" w14:textId="18F389DF" w:rsidR="004658CA" w:rsidRPr="00540F81" w:rsidRDefault="00540F81" w:rsidP="000B2C99">
      <w:pPr>
        <w:jc w:val="both"/>
        <w:rPr>
          <w:lang w:val="en-US"/>
        </w:rPr>
      </w:pPr>
      <w:r>
        <w:rPr>
          <w:lang w:val="en-US"/>
        </w:rPr>
        <w:t>Currently, t</w:t>
      </w:r>
      <w:r w:rsidR="00D31A07">
        <w:rPr>
          <w:lang w:val="en-US"/>
        </w:rPr>
        <w:t xml:space="preserve">he </w:t>
      </w:r>
      <w:r w:rsidR="0002117A">
        <w:rPr>
          <w:lang w:val="en-US"/>
        </w:rPr>
        <w:t xml:space="preserve">beam management </w:t>
      </w:r>
      <w:r w:rsidR="00D31A07">
        <w:rPr>
          <w:lang w:val="en-US"/>
        </w:rPr>
        <w:t xml:space="preserve">L1 reporting framework does </w:t>
      </w:r>
      <w:r w:rsidR="00A116C8">
        <w:rPr>
          <w:lang w:val="en-US"/>
        </w:rPr>
        <w:t>not support UE event</w:t>
      </w:r>
      <w:r w:rsidR="00D47D01">
        <w:rPr>
          <w:lang w:val="en-US"/>
        </w:rPr>
        <w:t>-</w:t>
      </w:r>
      <w:r w:rsidR="00A116C8">
        <w:rPr>
          <w:lang w:val="en-US"/>
        </w:rPr>
        <w:t>based reporting</w:t>
      </w:r>
      <w:r w:rsidR="00886F29">
        <w:rPr>
          <w:lang w:val="en-US"/>
        </w:rPr>
        <w:t>.</w:t>
      </w:r>
      <w:r>
        <w:rPr>
          <w:lang w:val="en-US"/>
        </w:rPr>
        <w:t xml:space="preserve"> Event based reporting would require </w:t>
      </w:r>
      <w:r w:rsidR="00BD424D">
        <w:rPr>
          <w:lang w:val="en-US"/>
        </w:rPr>
        <w:t>potentially new events and reporting formats</w:t>
      </w:r>
      <w:r w:rsidR="00FD1A3F">
        <w:rPr>
          <w:lang w:val="en-US"/>
        </w:rPr>
        <w:t>.</w:t>
      </w:r>
      <w:r w:rsidR="00886F29">
        <w:rPr>
          <w:lang w:val="en-US"/>
        </w:rPr>
        <w:t xml:space="preserve"> </w:t>
      </w:r>
    </w:p>
    <w:p w14:paraId="418BC597" w14:textId="1DE2EF0D" w:rsidR="00B63930" w:rsidRPr="00453CBC" w:rsidRDefault="00B63930" w:rsidP="000B2C99">
      <w:pPr>
        <w:jc w:val="both"/>
        <w:rPr>
          <w:bCs/>
        </w:rPr>
      </w:pPr>
      <w:r w:rsidRPr="00D76586">
        <w:rPr>
          <w:b/>
          <w:bCs/>
        </w:rPr>
        <w:t>Observation</w:t>
      </w:r>
      <w:r w:rsidR="00513F66">
        <w:rPr>
          <w:b/>
          <w:bCs/>
        </w:rPr>
        <w:t xml:space="preserve"> 6</w:t>
      </w:r>
      <w:r w:rsidRPr="00FA3194">
        <w:rPr>
          <w:b/>
        </w:rPr>
        <w:t xml:space="preserve">: </w:t>
      </w:r>
      <w:r w:rsidR="000044E8" w:rsidRPr="00453CBC">
        <w:rPr>
          <w:bCs/>
        </w:rPr>
        <w:t xml:space="preserve">Currently, </w:t>
      </w:r>
      <w:r w:rsidR="00886F29" w:rsidRPr="00453CBC">
        <w:rPr>
          <w:bCs/>
        </w:rPr>
        <w:t xml:space="preserve">UE </w:t>
      </w:r>
      <w:r w:rsidR="000044E8" w:rsidRPr="00453CBC">
        <w:rPr>
          <w:bCs/>
        </w:rPr>
        <w:t>event</w:t>
      </w:r>
      <w:r w:rsidR="00886F29" w:rsidRPr="00453CBC">
        <w:rPr>
          <w:bCs/>
        </w:rPr>
        <w:t>-</w:t>
      </w:r>
      <w:r w:rsidR="000044E8" w:rsidRPr="00453CBC">
        <w:rPr>
          <w:bCs/>
        </w:rPr>
        <w:t xml:space="preserve">based reporting is </w:t>
      </w:r>
      <w:r w:rsidR="00540F81" w:rsidRPr="00453CBC">
        <w:rPr>
          <w:bCs/>
        </w:rPr>
        <w:t xml:space="preserve">not </w:t>
      </w:r>
      <w:r w:rsidR="000044E8" w:rsidRPr="00453CBC">
        <w:rPr>
          <w:bCs/>
        </w:rPr>
        <w:t>supported for providing L1 measurement</w:t>
      </w:r>
      <w:r w:rsidR="00D76586" w:rsidRPr="00453CBC">
        <w:rPr>
          <w:bCs/>
        </w:rPr>
        <w:t xml:space="preserve"> reports</w:t>
      </w:r>
    </w:p>
    <w:p w14:paraId="3430FF28" w14:textId="6A643553" w:rsidR="00820A5C" w:rsidRDefault="00B7223A" w:rsidP="000B2C99">
      <w:pPr>
        <w:jc w:val="both"/>
      </w:pPr>
      <w:r w:rsidRPr="00FD1A3F">
        <w:rPr>
          <w:b/>
          <w:bCs/>
        </w:rPr>
        <w:t>Proposal</w:t>
      </w:r>
      <w:r w:rsidR="00513F66">
        <w:rPr>
          <w:b/>
          <w:bCs/>
        </w:rPr>
        <w:t xml:space="preserve"> 14</w:t>
      </w:r>
      <w:r>
        <w:t xml:space="preserve">: Study the need </w:t>
      </w:r>
      <w:r w:rsidR="00AD38FB">
        <w:t xml:space="preserve">and benefits </w:t>
      </w:r>
      <w:r>
        <w:t xml:space="preserve">for UE </w:t>
      </w:r>
      <w:r w:rsidR="00CB2889">
        <w:t>e</w:t>
      </w:r>
      <w:r>
        <w:t xml:space="preserve">vent based reporting </w:t>
      </w:r>
      <w:r w:rsidR="00AD38FB">
        <w:t xml:space="preserve">in LLM </w:t>
      </w:r>
      <w:r>
        <w:t>i.e. what events would be used and what information would be reported to network</w:t>
      </w:r>
      <w:r w:rsidR="00820A5C">
        <w:t xml:space="preserve"> </w:t>
      </w:r>
    </w:p>
    <w:p w14:paraId="4C542762" w14:textId="7F6508EA" w:rsidR="00F1499F" w:rsidRDefault="00F1499F" w:rsidP="00295853">
      <w:pPr>
        <w:pStyle w:val="Heading2"/>
      </w:pPr>
      <w:r w:rsidRPr="00F1499F">
        <w:t>2.</w:t>
      </w:r>
      <w:r w:rsidR="00513F66">
        <w:t>3</w:t>
      </w:r>
      <w:r w:rsidR="00513F66" w:rsidRPr="00F1499F">
        <w:t xml:space="preserve"> </w:t>
      </w:r>
      <w:r w:rsidRPr="00F1499F">
        <w:t>Other Topics</w:t>
      </w:r>
    </w:p>
    <w:p w14:paraId="271463DE" w14:textId="6213F77C" w:rsidR="00F1499F" w:rsidRDefault="00F1499F" w:rsidP="00F1499F">
      <w:pPr>
        <w:pStyle w:val="Heading3"/>
        <w:ind w:left="0" w:firstLine="0"/>
      </w:pPr>
      <w:r>
        <w:t>2.</w:t>
      </w:r>
      <w:r w:rsidR="00513F66">
        <w:t>3</w:t>
      </w:r>
      <w:r>
        <w:t>.1 Security</w:t>
      </w:r>
      <w:r w:rsidR="00B43429">
        <w:t xml:space="preserve"> Aspects</w:t>
      </w:r>
    </w:p>
    <w:p w14:paraId="4FEE84E6" w14:textId="044E76D5" w:rsidR="00AD393E" w:rsidRDefault="007242B2" w:rsidP="007242B2">
      <w:pPr>
        <w:jc w:val="both"/>
      </w:pPr>
      <w:r>
        <w:t xml:space="preserve">As discussed in our contribution to RAN2#119e, </w:t>
      </w:r>
      <w:r w:rsidR="009D0ABA">
        <w:t>currently cell change command requires AS security activation. This is to both avoid DoS attacks</w:t>
      </w:r>
      <w:r w:rsidR="00AD393E">
        <w:t xml:space="preserve"> as well as to avoid UE tracking. and is possible because RRC messages are always integrity-protected</w:t>
      </w:r>
      <w:r w:rsidR="00A61BD8">
        <w:t>,</w:t>
      </w:r>
      <w:r w:rsidR="00AD393E">
        <w:t xml:space="preserve"> and</w:t>
      </w:r>
      <w:r w:rsidR="00A61BD8">
        <w:t xml:space="preserve"> once UP is activated also ciphered</w:t>
      </w:r>
      <w:r w:rsidR="00AD393E">
        <w:t xml:space="preserve">. </w:t>
      </w:r>
      <w:r w:rsidR="002A1EF3">
        <w:t xml:space="preserve">But assuming the mobility is triggered by MAC or L1, this is no longer </w:t>
      </w:r>
      <w:r w:rsidR="002A1EF3">
        <w:lastRenderedPageBreak/>
        <w:t xml:space="preserve">possible since ciphering is done at PDCP layer. </w:t>
      </w:r>
      <w:r w:rsidR="00C56404">
        <w:t xml:space="preserve">If the cell change would be triggered by either, it is not clear whether this would create security issues, and SA3 </w:t>
      </w:r>
      <w:r w:rsidR="00582E70">
        <w:t>should be consulted on the matter.</w:t>
      </w:r>
    </w:p>
    <w:p w14:paraId="79F55810" w14:textId="64CC8944" w:rsidR="007242B2" w:rsidRDefault="007242B2" w:rsidP="007242B2">
      <w:pPr>
        <w:jc w:val="both"/>
      </w:pPr>
      <w:r w:rsidRPr="009611E4">
        <w:rPr>
          <w:b/>
          <w:bCs/>
        </w:rPr>
        <w:t xml:space="preserve">Observation </w:t>
      </w:r>
      <w:r w:rsidR="00513F66">
        <w:rPr>
          <w:b/>
          <w:bCs/>
        </w:rPr>
        <w:t>7</w:t>
      </w:r>
      <w:r w:rsidRPr="009611E4">
        <w:rPr>
          <w:b/>
          <w:bCs/>
        </w:rPr>
        <w:t>:</w:t>
      </w:r>
      <w:r>
        <w:t xml:space="preserve"> </w:t>
      </w:r>
      <w:r w:rsidR="00582E70">
        <w:t>Allowing network to trigger cell change without ciphering or integrity protection may create security risk</w:t>
      </w:r>
      <w:r w:rsidR="00EB53AE">
        <w:t xml:space="preserve">s. </w:t>
      </w:r>
    </w:p>
    <w:p w14:paraId="13296DE1" w14:textId="3EC3B613" w:rsidR="007242B2" w:rsidRPr="007242B2" w:rsidRDefault="007242B2" w:rsidP="00F920BA">
      <w:pPr>
        <w:jc w:val="both"/>
      </w:pPr>
      <w:r w:rsidRPr="00595610">
        <w:rPr>
          <w:b/>
        </w:rPr>
        <w:t xml:space="preserve">Proposal </w:t>
      </w:r>
      <w:r w:rsidR="00513F66">
        <w:rPr>
          <w:b/>
        </w:rPr>
        <w:t>15</w:t>
      </w:r>
      <w:r w:rsidRPr="00595610">
        <w:rPr>
          <w:b/>
        </w:rPr>
        <w:t>:</w:t>
      </w:r>
      <w:r>
        <w:t xml:space="preserve"> Send LS to SA3 asking whether </w:t>
      </w:r>
      <w:r w:rsidR="003F54A8">
        <w:t xml:space="preserve">doing a cell change with </w:t>
      </w:r>
      <w:r>
        <w:t>L1 mobility command should be ciphered and/or integrity-protected.</w:t>
      </w:r>
    </w:p>
    <w:p w14:paraId="4505AAC6" w14:textId="00D2187D" w:rsidR="00F1499F" w:rsidRDefault="00F1499F" w:rsidP="00295853">
      <w:pPr>
        <w:pStyle w:val="Heading3"/>
      </w:pPr>
      <w:r w:rsidRPr="00F1499F">
        <w:t>2.</w:t>
      </w:r>
      <w:r w:rsidR="00513F66">
        <w:t>3</w:t>
      </w:r>
      <w:r w:rsidRPr="00F1499F">
        <w:t>.</w:t>
      </w:r>
      <w:r>
        <w:t>2 Failure Handling</w:t>
      </w:r>
    </w:p>
    <w:p w14:paraId="65474A6A" w14:textId="747676C6" w:rsidR="002D6959" w:rsidRDefault="002D4D93" w:rsidP="002D6959">
      <w:pPr>
        <w:jc w:val="both"/>
      </w:pPr>
      <w:r w:rsidRPr="008620BF">
        <w:t>Failures</w:t>
      </w:r>
      <w:r>
        <w:t xml:space="preserve"> may occur in LLM due to various reasons, </w:t>
      </w:r>
      <w:r w:rsidR="002E0611">
        <w:t>such as</w:t>
      </w:r>
      <w:r>
        <w:t xml:space="preserve"> </w:t>
      </w:r>
      <w:r w:rsidR="00A34AEE">
        <w:t xml:space="preserve">invalid </w:t>
      </w:r>
      <w:r w:rsidR="00082205">
        <w:t xml:space="preserve">target cell </w:t>
      </w:r>
      <w:r w:rsidR="00A34AEE">
        <w:t>configuration which will lead to c</w:t>
      </w:r>
      <w:r w:rsidR="00A34AEE" w:rsidRPr="00A34AEE">
        <w:t xml:space="preserve">onfiguration </w:t>
      </w:r>
      <w:r w:rsidR="00A34AEE">
        <w:t>f</w:t>
      </w:r>
      <w:r w:rsidR="00A34AEE" w:rsidRPr="00A34AEE">
        <w:t>ailure</w:t>
      </w:r>
      <w:r w:rsidR="00A34AEE">
        <w:t xml:space="preserve">, </w:t>
      </w:r>
      <w:r w:rsidR="0069452B">
        <w:t xml:space="preserve">RLF, </w:t>
      </w:r>
      <w:r w:rsidR="00082205">
        <w:t>and HOF due to radio conditions</w:t>
      </w:r>
      <w:r w:rsidR="002E0611">
        <w:t xml:space="preserve">. </w:t>
      </w:r>
      <w:r w:rsidR="00E86D21">
        <w:t>If a failure occurs</w:t>
      </w:r>
      <w:r w:rsidR="009375B1">
        <w:t xml:space="preserve">, </w:t>
      </w:r>
      <w:r w:rsidR="000274AD">
        <w:t>and under the assumption</w:t>
      </w:r>
      <w:r w:rsidR="009375B1">
        <w:t xml:space="preserve"> that the same paradigm is followed as in Baseline HO,</w:t>
      </w:r>
      <w:r w:rsidR="00E86D21">
        <w:t xml:space="preserve"> the UE will have to perform </w:t>
      </w:r>
      <w:r w:rsidR="000274AD">
        <w:t xml:space="preserve">re-establishment including </w:t>
      </w:r>
      <w:r w:rsidR="009375B1" w:rsidRPr="009375B1">
        <w:t xml:space="preserve">cell reselection </w:t>
      </w:r>
      <w:r w:rsidR="000274AD">
        <w:t xml:space="preserve">and decoding system information </w:t>
      </w:r>
      <w:r w:rsidR="009375B1" w:rsidRPr="009375B1">
        <w:t xml:space="preserve">in order to identify the proper cell to </w:t>
      </w:r>
      <w:r w:rsidR="000274AD">
        <w:t>re-establish</w:t>
      </w:r>
      <w:r w:rsidR="009375B1" w:rsidRPr="009375B1">
        <w:t xml:space="preserve"> to.</w:t>
      </w:r>
      <w:r w:rsidR="002D6959">
        <w:t xml:space="preserve"> This will increase the interruption time</w:t>
      </w:r>
      <w:r w:rsidR="00116799">
        <w:t xml:space="preserve"> and </w:t>
      </w:r>
      <w:proofErr w:type="spellStart"/>
      <w:r w:rsidR="00116799">
        <w:t>signaling</w:t>
      </w:r>
      <w:proofErr w:type="spellEnd"/>
      <w:r w:rsidR="00116799">
        <w:t xml:space="preserve"> overhead</w:t>
      </w:r>
      <w:r w:rsidR="002D6959">
        <w:t xml:space="preserve">, even though </w:t>
      </w:r>
      <w:r w:rsidR="000F42B1">
        <w:t>the UE may have already</w:t>
      </w:r>
      <w:r w:rsidR="000F42B1" w:rsidRPr="000F42B1">
        <w:t xml:space="preserve"> the configurations of cells that it could recover</w:t>
      </w:r>
      <w:r w:rsidR="000F42B1">
        <w:t xml:space="preserve"> to.</w:t>
      </w:r>
      <w:r w:rsidR="004F2B16">
        <w:t xml:space="preserve"> Methods to take advantage of the early provision of the </w:t>
      </w:r>
      <w:r w:rsidR="00494712">
        <w:t xml:space="preserve">RRC configurations to the UE </w:t>
      </w:r>
      <w:r w:rsidR="0052652D">
        <w:t>in case of failures</w:t>
      </w:r>
      <w:r w:rsidR="002C1110">
        <w:t>,</w:t>
      </w:r>
      <w:r w:rsidR="0052652D">
        <w:t xml:space="preserve"> should be studied in order to reduce the interruption time of the re-establishment of the connection. </w:t>
      </w:r>
    </w:p>
    <w:p w14:paraId="7DD08937" w14:textId="53EEF395" w:rsidR="002C1110" w:rsidRPr="007242B2" w:rsidRDefault="002C1110" w:rsidP="002C1110">
      <w:pPr>
        <w:jc w:val="both"/>
      </w:pPr>
      <w:r w:rsidRPr="00595610">
        <w:rPr>
          <w:b/>
        </w:rPr>
        <w:t xml:space="preserve">Proposal </w:t>
      </w:r>
      <w:r w:rsidR="00513F66">
        <w:rPr>
          <w:b/>
        </w:rPr>
        <w:t>16</w:t>
      </w:r>
      <w:r w:rsidRPr="00595610">
        <w:rPr>
          <w:b/>
        </w:rPr>
        <w:t>:</w:t>
      </w:r>
      <w:r>
        <w:t xml:space="preserve"> Investigate</w:t>
      </w:r>
      <w:r w:rsidR="00C84EEC">
        <w:t xml:space="preserve"> for LLM</w:t>
      </w:r>
      <w:r>
        <w:t xml:space="preserve"> </w:t>
      </w:r>
      <w:r w:rsidR="008620BF">
        <w:t>how the early provision of RRC configurations to the UE can enable the reduction of the interruption time</w:t>
      </w:r>
      <w:r w:rsidR="00C84EEC">
        <w:t xml:space="preserve"> caused by re-establishment procedure</w:t>
      </w:r>
      <w:r w:rsidR="008620BF">
        <w:t xml:space="preserve"> in case of failures</w:t>
      </w:r>
      <w:r>
        <w:t>.</w:t>
      </w:r>
    </w:p>
    <w:p w14:paraId="675B3B94" w14:textId="328A9CE6" w:rsidR="00F1499F" w:rsidRPr="00F1499F" w:rsidRDefault="00F1499F" w:rsidP="00295853">
      <w:pPr>
        <w:pStyle w:val="Heading3"/>
      </w:pPr>
      <w:r>
        <w:t>2.</w:t>
      </w:r>
      <w:r w:rsidR="00513F66">
        <w:t>3</w:t>
      </w:r>
      <w:r>
        <w:t>.3 Inter-working of L3 and L1 Mobility</w:t>
      </w:r>
    </w:p>
    <w:p w14:paraId="2E72731D" w14:textId="0D6BBD24" w:rsidR="00C31A40" w:rsidRDefault="0006054C" w:rsidP="0006474A">
      <w:pPr>
        <w:jc w:val="both"/>
        <w:rPr>
          <w:rFonts w:ascii="Arial" w:hAnsi="Arial"/>
          <w:sz w:val="28"/>
        </w:rPr>
      </w:pPr>
      <w:r>
        <w:t>LLM</w:t>
      </w:r>
      <w:r w:rsidR="00C31A40">
        <w:t xml:space="preserve"> is configured with target cells where the cell switching from lower layer is needed. From network perspective the lower layer mobility is triggered from DU based on L1 measurement report. It is also possible to trigger L3 based mobility to different target cells when </w:t>
      </w:r>
      <w:r w:rsidR="007773D5">
        <w:t>LLM</w:t>
      </w:r>
      <w:r w:rsidR="00C31A40">
        <w:t xml:space="preserve"> is already configured. L3 based mobility is needed for Inter-frequency target cells or Inter-DU cells if the network does not support Inter-DU lower layer mobility. In these cases network implementation can choose to disable the </w:t>
      </w:r>
      <w:r w:rsidR="007C2D4B">
        <w:t xml:space="preserve">LLM triggering at DU before triggering the handover procedure. But if the lower layer mobility was triggered already towards UE, the CU may wait for completion of the execution to start the L3 mobility. In this case, handover procedure is delayed until </w:t>
      </w:r>
      <w:r w:rsidR="007773D5">
        <w:t>LLM</w:t>
      </w:r>
      <w:r w:rsidR="007C2D4B">
        <w:t xml:space="preserve"> execution.  If the CU triggers L3 based mobility in agnostic way to </w:t>
      </w:r>
      <w:r w:rsidR="007773D5">
        <w:t>LLM</w:t>
      </w:r>
      <w:r w:rsidR="007C2D4B">
        <w:t xml:space="preserve">, there is possibility for configuration mismatch between the UE and network for handover execution due to race condition between these two mobility procedures. </w:t>
      </w:r>
    </w:p>
    <w:p w14:paraId="0B6E71E7" w14:textId="0AB1E558" w:rsidR="00F1499F" w:rsidRPr="00F1499F" w:rsidRDefault="007C2D4B" w:rsidP="0006474A">
      <w:pPr>
        <w:jc w:val="both"/>
        <w:rPr>
          <w:rFonts w:ascii="Arial" w:hAnsi="Arial"/>
          <w:sz w:val="32"/>
        </w:rPr>
      </w:pPr>
      <w:r w:rsidRPr="00595610">
        <w:rPr>
          <w:b/>
        </w:rPr>
        <w:t>Proposa</w:t>
      </w:r>
      <w:r w:rsidR="00513F66">
        <w:rPr>
          <w:b/>
        </w:rPr>
        <w:t>l 17</w:t>
      </w:r>
      <w:r w:rsidRPr="00595610">
        <w:rPr>
          <w:b/>
        </w:rPr>
        <w:t>:</w:t>
      </w:r>
      <w:r>
        <w:t xml:space="preserve"> </w:t>
      </w:r>
      <w:r w:rsidR="00D71F68">
        <w:t>L3 based mobility is not prohibited during L1 mobility. FFS additional coordination needed for the interworking.</w:t>
      </w:r>
    </w:p>
    <w:p w14:paraId="69B7B8E6" w14:textId="69E07FC9" w:rsidR="009339CB" w:rsidRPr="006E13D1" w:rsidRDefault="005A13AB" w:rsidP="009339CB">
      <w:pPr>
        <w:pStyle w:val="Heading1"/>
      </w:pPr>
      <w:r>
        <w:t>3</w:t>
      </w:r>
      <w:r w:rsidR="009339CB" w:rsidRPr="006E13D1">
        <w:tab/>
      </w:r>
      <w:r w:rsidR="009339CB">
        <w:t>Conclusion</w:t>
      </w:r>
    </w:p>
    <w:p w14:paraId="74BDED94" w14:textId="7C98B70F" w:rsidR="00E64881" w:rsidRPr="00E64881" w:rsidRDefault="00E64881" w:rsidP="006C06B5">
      <w:pPr>
        <w:jc w:val="both"/>
      </w:pPr>
      <w:r w:rsidRPr="00E64881">
        <w:t>This documents has made the following observations: </w:t>
      </w:r>
    </w:p>
    <w:p w14:paraId="2A1AFC6A" w14:textId="2F5F43EF" w:rsidR="006C06B5" w:rsidRDefault="006C06B5" w:rsidP="006C06B5">
      <w:pPr>
        <w:jc w:val="both"/>
      </w:pPr>
      <w:r w:rsidRPr="00656642">
        <w:rPr>
          <w:b/>
          <w:bCs/>
        </w:rPr>
        <w:t>Observation</w:t>
      </w:r>
      <w:r>
        <w:rPr>
          <w:b/>
          <w:bCs/>
        </w:rPr>
        <w:t xml:space="preserve"> 1: “</w:t>
      </w:r>
      <w:r w:rsidRPr="00CE6386">
        <w:t>RRC</w:t>
      </w:r>
      <w:r>
        <w:t xml:space="preserve"> </w:t>
      </w:r>
      <w:r w:rsidRPr="00CE6386">
        <w:t>Reconfiguration</w:t>
      </w:r>
      <w:r>
        <w:t xml:space="preserve"> w</w:t>
      </w:r>
      <w:r w:rsidRPr="00A04E7E">
        <w:t xml:space="preserve">ith </w:t>
      </w:r>
      <w:r>
        <w:t>s</w:t>
      </w:r>
      <w:r w:rsidRPr="00A04E7E">
        <w:t>ync</w:t>
      </w:r>
      <w:r>
        <w:t>”</w:t>
      </w:r>
      <w:r w:rsidRPr="00A04E7E">
        <w:t xml:space="preserve"> </w:t>
      </w:r>
      <w:r>
        <w:t>enables the serving DU (and CU) to know exactly when UE has started to utilize the L1 configuration, but incurs a delay and additional UE procedures.</w:t>
      </w:r>
    </w:p>
    <w:p w14:paraId="61C100BB" w14:textId="77777777" w:rsidR="006C06B5" w:rsidRPr="00F9518B" w:rsidRDefault="006C06B5" w:rsidP="006C06B5">
      <w:pPr>
        <w:jc w:val="both"/>
        <w:rPr>
          <w:b/>
          <w:bCs/>
        </w:rPr>
      </w:pPr>
      <w:r w:rsidRPr="00AB7C28">
        <w:rPr>
          <w:b/>
          <w:bCs/>
        </w:rPr>
        <w:t>Observation</w:t>
      </w:r>
      <w:r>
        <w:rPr>
          <w:b/>
          <w:bCs/>
        </w:rPr>
        <w:t xml:space="preserve"> 2</w:t>
      </w:r>
      <w:r w:rsidRPr="00F9518B">
        <w:rPr>
          <w:b/>
          <w:bCs/>
        </w:rPr>
        <w:t xml:space="preserve">: </w:t>
      </w:r>
      <w:r w:rsidRPr="00AB7C28">
        <w:t>I</w:t>
      </w:r>
      <w:r w:rsidRPr="002E7626">
        <w:t>n intra-cell BM and ICBM the maximum number of reported RS resource indicators in a single reporting instance in ICBM is 4.</w:t>
      </w:r>
    </w:p>
    <w:p w14:paraId="57B93EB6" w14:textId="776B1E93" w:rsidR="006C06B5" w:rsidRDefault="006C06B5" w:rsidP="006C06B5">
      <w:pPr>
        <w:jc w:val="both"/>
      </w:pPr>
      <w:r w:rsidRPr="00F662D7">
        <w:rPr>
          <w:b/>
          <w:bCs/>
        </w:rPr>
        <w:t>Observation</w:t>
      </w:r>
      <w:r>
        <w:rPr>
          <w:b/>
          <w:bCs/>
        </w:rPr>
        <w:t xml:space="preserve"> 3</w:t>
      </w:r>
      <w:r w:rsidRPr="00FA3194">
        <w:rPr>
          <w:b/>
        </w:rPr>
        <w:t xml:space="preserve">: </w:t>
      </w:r>
      <w:r>
        <w:t xml:space="preserve">In Re-17 ICBM reporting of NZP-CSI-RS can be supported without direct association of the NZP-CSI-RS reference signal with a PCI, the association is indirect through the association of the QCL source SSB. </w:t>
      </w:r>
    </w:p>
    <w:p w14:paraId="64212E85" w14:textId="77777777" w:rsidR="006C06B5" w:rsidRPr="00FA3194" w:rsidRDefault="006C06B5" w:rsidP="006C06B5">
      <w:pPr>
        <w:jc w:val="both"/>
        <w:rPr>
          <w:b/>
          <w:lang w:val="en-US"/>
        </w:rPr>
      </w:pPr>
      <w:r w:rsidRPr="00265C83">
        <w:rPr>
          <w:b/>
          <w:bCs/>
          <w:lang w:val="en-US"/>
        </w:rPr>
        <w:t>Observation</w:t>
      </w:r>
      <w:r>
        <w:rPr>
          <w:b/>
          <w:bCs/>
          <w:lang w:val="en-US"/>
        </w:rPr>
        <w:t xml:space="preserve"> 4</w:t>
      </w:r>
      <w:r w:rsidRPr="00FA3194">
        <w:rPr>
          <w:b/>
          <w:lang w:val="en-US"/>
        </w:rPr>
        <w:t xml:space="preserve">: </w:t>
      </w:r>
      <w:r>
        <w:rPr>
          <w:lang w:val="en-US"/>
        </w:rPr>
        <w:t>If the L1-RSRP reporting format is used for LLM, the PCI association needs to be given in the resource configuration (directly or indirectly</w:t>
      </w:r>
      <w:proofErr w:type="gramStart"/>
      <w:r>
        <w:rPr>
          <w:lang w:val="en-US"/>
        </w:rPr>
        <w:t>) .</w:t>
      </w:r>
      <w:proofErr w:type="gramEnd"/>
    </w:p>
    <w:p w14:paraId="6802A1D2" w14:textId="77777777" w:rsidR="006C06B5" w:rsidRPr="00B450DF" w:rsidRDefault="006C06B5" w:rsidP="006C06B5">
      <w:pPr>
        <w:jc w:val="both"/>
        <w:rPr>
          <w:b/>
          <w:lang w:val="en-US"/>
        </w:rPr>
      </w:pPr>
      <w:r w:rsidRPr="00265C83">
        <w:rPr>
          <w:b/>
          <w:bCs/>
          <w:lang w:val="en-US"/>
        </w:rPr>
        <w:t>Observation</w:t>
      </w:r>
      <w:r>
        <w:rPr>
          <w:b/>
          <w:bCs/>
          <w:lang w:val="en-US"/>
        </w:rPr>
        <w:t xml:space="preserve"> 5</w:t>
      </w:r>
      <w:r w:rsidRPr="00FA3194">
        <w:rPr>
          <w:b/>
          <w:lang w:val="en-US"/>
        </w:rPr>
        <w:t xml:space="preserve">: </w:t>
      </w:r>
      <w:r>
        <w:rPr>
          <w:lang w:val="en-US"/>
        </w:rPr>
        <w:t>If the UE can be configured to report DL RS that are not explicitly configured, the L1 reporting format would need to include PCI(s) to associate the reported RS(s)</w:t>
      </w:r>
    </w:p>
    <w:p w14:paraId="603C44EF" w14:textId="77777777" w:rsidR="006C06B5" w:rsidRPr="00453CBC" w:rsidRDefault="006C06B5" w:rsidP="006C06B5">
      <w:pPr>
        <w:jc w:val="both"/>
        <w:rPr>
          <w:bCs/>
        </w:rPr>
      </w:pPr>
      <w:r w:rsidRPr="00D76586">
        <w:rPr>
          <w:b/>
          <w:bCs/>
        </w:rPr>
        <w:t>Observation</w:t>
      </w:r>
      <w:r>
        <w:rPr>
          <w:b/>
          <w:bCs/>
        </w:rPr>
        <w:t xml:space="preserve"> 6</w:t>
      </w:r>
      <w:r w:rsidRPr="00FA3194">
        <w:rPr>
          <w:b/>
        </w:rPr>
        <w:t xml:space="preserve">: </w:t>
      </w:r>
      <w:r w:rsidRPr="00453CBC">
        <w:rPr>
          <w:bCs/>
        </w:rPr>
        <w:t>Currently, UE event-based reporting is not supported for providing L1 measurement reports</w:t>
      </w:r>
    </w:p>
    <w:p w14:paraId="500B2693" w14:textId="77777777" w:rsidR="006C06B5" w:rsidRDefault="006C06B5" w:rsidP="006C06B5">
      <w:pPr>
        <w:jc w:val="both"/>
      </w:pPr>
      <w:r w:rsidRPr="009611E4">
        <w:rPr>
          <w:b/>
          <w:bCs/>
        </w:rPr>
        <w:t xml:space="preserve">Observation </w:t>
      </w:r>
      <w:r>
        <w:rPr>
          <w:b/>
          <w:bCs/>
        </w:rPr>
        <w:t>7</w:t>
      </w:r>
      <w:r w:rsidRPr="009611E4">
        <w:rPr>
          <w:b/>
          <w:bCs/>
        </w:rPr>
        <w:t>:</w:t>
      </w:r>
      <w:r>
        <w:t xml:space="preserve"> Allowing network to trigger cell change without ciphering or integrity protection may create security risks. </w:t>
      </w:r>
    </w:p>
    <w:p w14:paraId="60B5661B" w14:textId="38F5B135" w:rsidR="006C06B5" w:rsidRPr="00E64881" w:rsidRDefault="00E64881" w:rsidP="006C06B5">
      <w:pPr>
        <w:jc w:val="both"/>
      </w:pPr>
      <w:r w:rsidRPr="00E64881">
        <w:t>And proposed the following:</w:t>
      </w:r>
    </w:p>
    <w:p w14:paraId="3C28F4F1" w14:textId="0A2FA40E" w:rsidR="006C06B5" w:rsidRDefault="006C06B5" w:rsidP="006C06B5">
      <w:pPr>
        <w:jc w:val="both"/>
      </w:pPr>
      <w:r w:rsidRPr="00F23344">
        <w:rPr>
          <w:b/>
          <w:bCs/>
        </w:rPr>
        <w:lastRenderedPageBreak/>
        <w:t>Proposal 1</w:t>
      </w:r>
      <w:r>
        <w:t>: CU triggers the preparation of a target cell for LLM: CU fetches from the DU (controlling the target cell to be prepared) all the necessary lower layer configurations and the CU generates, using the received information, a target cell configuration to be applied for LLM.</w:t>
      </w:r>
    </w:p>
    <w:p w14:paraId="2B0665E7" w14:textId="77777777" w:rsidR="006C06B5" w:rsidRDefault="006C06B5" w:rsidP="006C06B5">
      <w:pPr>
        <w:jc w:val="both"/>
      </w:pPr>
      <w:r w:rsidRPr="00F23344">
        <w:rPr>
          <w:b/>
          <w:bCs/>
        </w:rPr>
        <w:t xml:space="preserve">Proposal </w:t>
      </w:r>
      <w:r>
        <w:rPr>
          <w:b/>
          <w:bCs/>
        </w:rPr>
        <w:t>2</w:t>
      </w:r>
      <w:r>
        <w:t>: Similar to CHO, the CU can prepare up to 8 cells for LLM.</w:t>
      </w:r>
    </w:p>
    <w:p w14:paraId="1C9A044D" w14:textId="77777777" w:rsidR="006C06B5" w:rsidRDefault="006C06B5" w:rsidP="006C06B5">
      <w:pPr>
        <w:jc w:val="both"/>
      </w:pPr>
      <w:r w:rsidRPr="00F23344">
        <w:rPr>
          <w:b/>
          <w:bCs/>
        </w:rPr>
        <w:t xml:space="preserve">Proposal </w:t>
      </w:r>
      <w:r>
        <w:rPr>
          <w:b/>
          <w:bCs/>
        </w:rPr>
        <w:t>3</w:t>
      </w:r>
      <w:r>
        <w:t>: CU provides the UE with the CSI measurement configuration for reporting the L1 beam measurements for prepared target cells along with serving cell.</w:t>
      </w:r>
    </w:p>
    <w:p w14:paraId="46C8344C" w14:textId="77777777" w:rsidR="006C06B5" w:rsidRDefault="006C06B5" w:rsidP="006C06B5">
      <w:pPr>
        <w:jc w:val="both"/>
      </w:pPr>
      <w:r w:rsidRPr="00F23344">
        <w:rPr>
          <w:b/>
          <w:bCs/>
        </w:rPr>
        <w:t xml:space="preserve">Proposal </w:t>
      </w:r>
      <w:r>
        <w:rPr>
          <w:b/>
          <w:bCs/>
        </w:rPr>
        <w:t>4</w:t>
      </w:r>
      <w:r>
        <w:t>: RAN2 to decide on whether the CSI measurement configuration needs to explicitly define the RS indices that shall be measured for the serving and prepared target cells in LLM.</w:t>
      </w:r>
    </w:p>
    <w:p w14:paraId="39D9C716" w14:textId="77777777" w:rsidR="006C06B5" w:rsidRDefault="006C06B5" w:rsidP="006C06B5">
      <w:pPr>
        <w:jc w:val="both"/>
      </w:pPr>
      <w:r w:rsidRPr="00F23344">
        <w:rPr>
          <w:b/>
          <w:bCs/>
        </w:rPr>
        <w:t xml:space="preserve">Proposal </w:t>
      </w:r>
      <w:r>
        <w:rPr>
          <w:b/>
          <w:bCs/>
        </w:rPr>
        <w:t>5</w:t>
      </w:r>
      <w:r>
        <w:t>: Serving DU decides on the CSI measurement configuration for LLM which is provided to the UE via the CU.</w:t>
      </w:r>
    </w:p>
    <w:p w14:paraId="038FE01F" w14:textId="77777777" w:rsidR="006C06B5" w:rsidRDefault="006C06B5" w:rsidP="006C06B5">
      <w:pPr>
        <w:jc w:val="both"/>
      </w:pPr>
      <w:r w:rsidRPr="009531CD">
        <w:rPr>
          <w:b/>
          <w:bCs/>
        </w:rPr>
        <w:t xml:space="preserve">Proposal </w:t>
      </w:r>
      <w:r>
        <w:rPr>
          <w:b/>
          <w:bCs/>
        </w:rPr>
        <w:t>6</w:t>
      </w:r>
      <w:r w:rsidRPr="009531CD">
        <w:rPr>
          <w:b/>
          <w:bCs/>
        </w:rPr>
        <w:t>:</w:t>
      </w:r>
      <w:r>
        <w:t xml:space="preserve"> The CSI measurement configuration for LLM shall ensure that the UE measures and reports measurements for same reference signal type (SSB or CSI-RS) for both serving and prepared target cells.</w:t>
      </w:r>
    </w:p>
    <w:p w14:paraId="493A3C00" w14:textId="77777777" w:rsidR="006C06B5" w:rsidRDefault="006C06B5" w:rsidP="006C06B5">
      <w:pPr>
        <w:jc w:val="both"/>
      </w:pPr>
      <w:r w:rsidRPr="00A37A42">
        <w:rPr>
          <w:b/>
          <w:bCs/>
        </w:rPr>
        <w:t>Proposal</w:t>
      </w:r>
      <w:r>
        <w:rPr>
          <w:b/>
          <w:bCs/>
        </w:rPr>
        <w:t xml:space="preserve"> 7: </w:t>
      </w:r>
      <w:r w:rsidRPr="00F91C44">
        <w:t xml:space="preserve">RAN2 to </w:t>
      </w:r>
      <w:r>
        <w:t>consider mechanisms for LLM where the serving DU (and CU) are aware when UE has started using the new RRC configuration without relying on the current “RRC Reconfiguration with sync” approach.</w:t>
      </w:r>
    </w:p>
    <w:p w14:paraId="1AAEFDD1" w14:textId="77777777" w:rsidR="006C06B5" w:rsidRPr="000B2C99" w:rsidRDefault="006C06B5" w:rsidP="006C06B5">
      <w:pPr>
        <w:jc w:val="both"/>
        <w:rPr>
          <w:lang w:val="en-US"/>
        </w:rPr>
      </w:pPr>
      <w:r w:rsidRPr="00690770">
        <w:rPr>
          <w:b/>
          <w:bCs/>
          <w:lang w:val="en-US"/>
        </w:rPr>
        <w:t xml:space="preserve">Proposal </w:t>
      </w:r>
      <w:r>
        <w:rPr>
          <w:b/>
          <w:bCs/>
          <w:lang w:val="en-US"/>
        </w:rPr>
        <w:t>8</w:t>
      </w:r>
      <w:r w:rsidRPr="00690770">
        <w:rPr>
          <w:b/>
          <w:bCs/>
          <w:lang w:val="en-US"/>
        </w:rPr>
        <w:t>:</w:t>
      </w:r>
      <w:r>
        <w:rPr>
          <w:lang w:val="en-US"/>
        </w:rPr>
        <w:t xml:space="preserve"> The serving DU decides to trigger LLM by sending lower layer command to the UE. </w:t>
      </w:r>
    </w:p>
    <w:p w14:paraId="6B7B6646" w14:textId="77777777" w:rsidR="006C06B5" w:rsidRPr="000B2C99" w:rsidRDefault="006C06B5" w:rsidP="006C06B5">
      <w:pPr>
        <w:jc w:val="both"/>
        <w:rPr>
          <w:lang w:val="en-IN"/>
        </w:rPr>
      </w:pPr>
      <w:r w:rsidRPr="000B2C99">
        <w:rPr>
          <w:b/>
          <w:bCs/>
          <w:lang w:val="en-US"/>
        </w:rPr>
        <w:t xml:space="preserve">Proposal </w:t>
      </w:r>
      <w:r>
        <w:rPr>
          <w:b/>
          <w:bCs/>
          <w:lang w:val="en-US"/>
        </w:rPr>
        <w:t>9</w:t>
      </w:r>
      <w:r>
        <w:rPr>
          <w:lang w:val="en-US"/>
        </w:rPr>
        <w:t>: The serving DU informs CU when the cell change is triggered by lower layers.</w:t>
      </w:r>
    </w:p>
    <w:p w14:paraId="1C904E7B" w14:textId="77777777" w:rsidR="006C06B5" w:rsidRPr="00F9518B" w:rsidRDefault="006C06B5" w:rsidP="006C06B5">
      <w:pPr>
        <w:jc w:val="both"/>
      </w:pPr>
      <w:r w:rsidRPr="00AB7C28">
        <w:rPr>
          <w:b/>
          <w:bCs/>
        </w:rPr>
        <w:t>Proposal</w:t>
      </w:r>
      <w:r>
        <w:rPr>
          <w:b/>
          <w:bCs/>
        </w:rPr>
        <w:t xml:space="preserve"> 10</w:t>
      </w:r>
      <w:r w:rsidRPr="00F9518B">
        <w:rPr>
          <w:b/>
          <w:bCs/>
        </w:rPr>
        <w:t xml:space="preserve">: </w:t>
      </w:r>
      <w:r w:rsidRPr="00AB7C28">
        <w:t>A</w:t>
      </w:r>
      <w:r w:rsidRPr="002E7626">
        <w:t>s a starting point, the maximum number of reported RS in a single reporting instance is 4.</w:t>
      </w:r>
    </w:p>
    <w:p w14:paraId="0A84BDD6" w14:textId="77777777" w:rsidR="006C06B5" w:rsidRPr="00642C04" w:rsidRDefault="006C06B5" w:rsidP="006C06B5">
      <w:pPr>
        <w:jc w:val="both"/>
        <w:rPr>
          <w:b/>
          <w:bCs/>
        </w:rPr>
      </w:pPr>
      <w:r w:rsidRPr="00642C04">
        <w:rPr>
          <w:b/>
          <w:bCs/>
        </w:rPr>
        <w:t>Proposal</w:t>
      </w:r>
      <w:r>
        <w:rPr>
          <w:b/>
          <w:bCs/>
        </w:rPr>
        <w:t xml:space="preserve"> 11</w:t>
      </w:r>
      <w:r w:rsidRPr="00642C04">
        <w:rPr>
          <w:b/>
          <w:bCs/>
        </w:rPr>
        <w:t xml:space="preserve">: </w:t>
      </w:r>
      <w:r w:rsidRPr="00FA3194">
        <w:t xml:space="preserve">For </w:t>
      </w:r>
      <w:r>
        <w:t>LLM</w:t>
      </w:r>
      <w:r w:rsidRPr="00FA3194">
        <w:t>, reuse the same principle of QCL chain for associating signals with specific PCI for L1 measurements and reporting</w:t>
      </w:r>
      <w:r w:rsidRPr="00642C04">
        <w:rPr>
          <w:b/>
          <w:bCs/>
        </w:rPr>
        <w:t xml:space="preserve"> </w:t>
      </w:r>
    </w:p>
    <w:p w14:paraId="65CDDB34" w14:textId="77777777" w:rsidR="006C06B5" w:rsidRPr="00FA3194" w:rsidRDefault="006C06B5" w:rsidP="006C06B5">
      <w:pPr>
        <w:jc w:val="both"/>
      </w:pPr>
      <w:r w:rsidRPr="00642C04">
        <w:rPr>
          <w:b/>
          <w:bCs/>
        </w:rPr>
        <w:t>Proposal</w:t>
      </w:r>
      <w:r>
        <w:rPr>
          <w:b/>
          <w:bCs/>
        </w:rPr>
        <w:t xml:space="preserve"> 12</w:t>
      </w:r>
      <w:r w:rsidRPr="00FA3194">
        <w:t>: Support all the CSI reporting time types for LLM: aperiodic, semi-persistent, periodic.</w:t>
      </w:r>
    </w:p>
    <w:p w14:paraId="231A22FF" w14:textId="77777777" w:rsidR="006C06B5" w:rsidRPr="00B450DF" w:rsidRDefault="006C06B5" w:rsidP="006C06B5">
      <w:pPr>
        <w:jc w:val="both"/>
        <w:rPr>
          <w:b/>
          <w:lang w:val="en-US"/>
        </w:rPr>
      </w:pPr>
      <w:r w:rsidRPr="002C7982">
        <w:rPr>
          <w:b/>
          <w:bCs/>
          <w:lang w:val="en-US"/>
        </w:rPr>
        <w:t>Proposal</w:t>
      </w:r>
      <w:r>
        <w:rPr>
          <w:b/>
          <w:bCs/>
          <w:lang w:val="en-US"/>
        </w:rPr>
        <w:t xml:space="preserve"> 13</w:t>
      </w:r>
      <w:r w:rsidRPr="00B450DF">
        <w:rPr>
          <w:b/>
          <w:lang w:val="en-US"/>
        </w:rPr>
        <w:t xml:space="preserve">:  </w:t>
      </w:r>
      <w:r>
        <w:rPr>
          <w:lang w:val="en-US"/>
        </w:rPr>
        <w:t>Consider mechanisms to activate subset of configured reference signals to be active for L1 reporting of</w:t>
      </w:r>
      <w:r w:rsidRPr="007A39DE">
        <w:rPr>
          <w:lang w:val="en-US"/>
        </w:rPr>
        <w:t xml:space="preserve"> LLM</w:t>
      </w:r>
      <w:r>
        <w:rPr>
          <w:lang w:val="en-US"/>
        </w:rPr>
        <w:t xml:space="preserve"> cells.</w:t>
      </w:r>
    </w:p>
    <w:p w14:paraId="24F37C39" w14:textId="77777777" w:rsidR="006C06B5" w:rsidRDefault="006C06B5" w:rsidP="006C06B5">
      <w:pPr>
        <w:jc w:val="both"/>
      </w:pPr>
      <w:r w:rsidRPr="00FD1A3F">
        <w:rPr>
          <w:b/>
          <w:bCs/>
        </w:rPr>
        <w:t>Proposal</w:t>
      </w:r>
      <w:r>
        <w:rPr>
          <w:b/>
          <w:bCs/>
        </w:rPr>
        <w:t xml:space="preserve"> 14</w:t>
      </w:r>
      <w:r>
        <w:t xml:space="preserve">: Study the need and benefits for UE event based reporting in LLM i.e. what events would be used and what information would be reported to network </w:t>
      </w:r>
    </w:p>
    <w:p w14:paraId="6AE2069E" w14:textId="77777777" w:rsidR="006C06B5" w:rsidRPr="007242B2" w:rsidRDefault="006C06B5" w:rsidP="006C06B5">
      <w:pPr>
        <w:jc w:val="both"/>
      </w:pPr>
      <w:r w:rsidRPr="00595610">
        <w:rPr>
          <w:b/>
        </w:rPr>
        <w:t xml:space="preserve">Proposal </w:t>
      </w:r>
      <w:r>
        <w:rPr>
          <w:b/>
        </w:rPr>
        <w:t>15</w:t>
      </w:r>
      <w:r w:rsidRPr="00595610">
        <w:rPr>
          <w:b/>
        </w:rPr>
        <w:t>:</w:t>
      </w:r>
      <w:r>
        <w:t xml:space="preserve"> Send LS to SA3 asking whether doing a cell change with L1 mobility command should be ciphered and/or integrity-protected.</w:t>
      </w:r>
    </w:p>
    <w:p w14:paraId="2A211CB5" w14:textId="77777777" w:rsidR="006C06B5" w:rsidRPr="007242B2" w:rsidRDefault="006C06B5" w:rsidP="006C06B5">
      <w:pPr>
        <w:jc w:val="both"/>
      </w:pPr>
      <w:r w:rsidRPr="00595610">
        <w:rPr>
          <w:b/>
        </w:rPr>
        <w:t xml:space="preserve">Proposal </w:t>
      </w:r>
      <w:r>
        <w:rPr>
          <w:b/>
        </w:rPr>
        <w:t>16</w:t>
      </w:r>
      <w:r w:rsidRPr="00595610">
        <w:rPr>
          <w:b/>
        </w:rPr>
        <w:t>:</w:t>
      </w:r>
      <w:r>
        <w:t xml:space="preserve"> Investigate for LLM how the early provision of RRC configurations to the UE can enable the reduction of the interruption time caused by re-establishment procedure in case of failures.</w:t>
      </w:r>
    </w:p>
    <w:p w14:paraId="2FC48D8E" w14:textId="046BA7BD" w:rsidR="009339CB" w:rsidRDefault="006C06B5" w:rsidP="009339CB">
      <w:r w:rsidRPr="00595610">
        <w:rPr>
          <w:b/>
        </w:rPr>
        <w:t>Proposa</w:t>
      </w:r>
      <w:r>
        <w:rPr>
          <w:b/>
        </w:rPr>
        <w:t>l 17</w:t>
      </w:r>
      <w:r w:rsidRPr="00595610">
        <w:rPr>
          <w:b/>
        </w:rPr>
        <w:t>:</w:t>
      </w:r>
      <w:r>
        <w:t xml:space="preserve"> L3 based mobility is not prohibited during L1 mobility. FFS additional coordination needed for the interworking.</w:t>
      </w:r>
    </w:p>
    <w:p w14:paraId="34FFD911" w14:textId="77777777" w:rsidR="00A36588" w:rsidRPr="006E13D1" w:rsidRDefault="00A36588" w:rsidP="00A36588">
      <w:pPr>
        <w:pStyle w:val="Heading1"/>
      </w:pPr>
      <w:r>
        <w:t>4</w:t>
      </w:r>
      <w:r w:rsidRPr="006E13D1">
        <w:tab/>
      </w:r>
      <w:r>
        <w:t>References</w:t>
      </w:r>
    </w:p>
    <w:p w14:paraId="5637365E" w14:textId="089A67BD" w:rsidR="00A36588" w:rsidRPr="00682327" w:rsidRDefault="006C3071" w:rsidP="00A36588">
      <w:pPr>
        <w:numPr>
          <w:ilvl w:val="0"/>
          <w:numId w:val="4"/>
        </w:numPr>
        <w:overflowPunct w:val="0"/>
        <w:autoSpaceDE w:val="0"/>
        <w:autoSpaceDN w:val="0"/>
        <w:adjustRightInd w:val="0"/>
        <w:textAlignment w:val="baseline"/>
      </w:pPr>
      <w:bookmarkStart w:id="1" w:name="_Ref114038558"/>
      <w:r>
        <w:rPr>
          <w:rStyle w:val="normaltextrun"/>
          <w:color w:val="000000"/>
          <w:shd w:val="clear" w:color="auto" w:fill="FFFFFF"/>
        </w:rPr>
        <w:t>R2-2209301 RAN2#119-e Meeting Report</w:t>
      </w:r>
      <w:r>
        <w:rPr>
          <w:rStyle w:val="eop"/>
          <w:color w:val="000000"/>
          <w:shd w:val="clear" w:color="auto" w:fill="FFFFFF"/>
        </w:rPr>
        <w:t> </w:t>
      </w:r>
      <w:bookmarkEnd w:id="1"/>
    </w:p>
    <w:p w14:paraId="0445588F" w14:textId="607522CD" w:rsidR="00710CF8" w:rsidRPr="00682327" w:rsidRDefault="00710CF8" w:rsidP="00A36588">
      <w:pPr>
        <w:numPr>
          <w:ilvl w:val="0"/>
          <w:numId w:val="4"/>
        </w:numPr>
        <w:overflowPunct w:val="0"/>
        <w:autoSpaceDE w:val="0"/>
        <w:autoSpaceDN w:val="0"/>
        <w:adjustRightInd w:val="0"/>
        <w:textAlignment w:val="baseline"/>
        <w:rPr>
          <w:lang w:val="en-US"/>
        </w:rPr>
      </w:pPr>
      <w:bookmarkStart w:id="2" w:name="_Ref114469855"/>
      <w:r w:rsidRPr="00682327">
        <w:rPr>
          <w:lang w:val="en-US"/>
        </w:rPr>
        <w:t>R2-22</w:t>
      </w:r>
      <w:r w:rsidR="00FA0C3C">
        <w:rPr>
          <w:lang w:val="en-US"/>
        </w:rPr>
        <w:t>10329</w:t>
      </w:r>
      <w:r w:rsidRPr="00682327">
        <w:rPr>
          <w:lang w:val="en-US"/>
        </w:rPr>
        <w:t xml:space="preserve"> [Post119-e][</w:t>
      </w:r>
      <w:proofErr w:type="gramStart"/>
      <w:r w:rsidRPr="00682327">
        <w:rPr>
          <w:lang w:val="en-US"/>
        </w:rPr>
        <w:t>048][</w:t>
      </w:r>
      <w:proofErr w:type="spellStart"/>
      <w:proofErr w:type="gramEnd"/>
      <w:r w:rsidRPr="00682327">
        <w:rPr>
          <w:lang w:val="en-US"/>
        </w:rPr>
        <w:t>feMob</w:t>
      </w:r>
      <w:proofErr w:type="spellEnd"/>
      <w:r w:rsidRPr="00682327">
        <w:rPr>
          <w:lang w:val="en-US"/>
        </w:rPr>
        <w:t>] Candidate target configurations for L1/2 mobility, Ericsson, 3GPP TSG-RAN WG2 #119-bis-e, Electronic meeting, 10</w:t>
      </w:r>
      <w:r w:rsidRPr="00682327">
        <w:rPr>
          <w:vertAlign w:val="superscript"/>
          <w:lang w:val="en-US"/>
        </w:rPr>
        <w:t xml:space="preserve">th </w:t>
      </w:r>
      <w:r w:rsidRPr="00682327">
        <w:rPr>
          <w:lang w:val="en-US"/>
        </w:rPr>
        <w:t>-19</w:t>
      </w:r>
      <w:r w:rsidRPr="00682327">
        <w:rPr>
          <w:vertAlign w:val="superscript"/>
          <w:lang w:val="en-US"/>
        </w:rPr>
        <w:t>th</w:t>
      </w:r>
      <w:r w:rsidRPr="00682327">
        <w:rPr>
          <w:lang w:val="en-US"/>
        </w:rPr>
        <w:t xml:space="preserve"> October 2022.</w:t>
      </w:r>
      <w:bookmarkEnd w:id="2"/>
    </w:p>
    <w:p w14:paraId="30909062" w14:textId="77777777" w:rsidR="00A36588" w:rsidRPr="00710CF8" w:rsidRDefault="00A36588" w:rsidP="009339CB">
      <w:pPr>
        <w:rPr>
          <w:lang w:val="en-US"/>
        </w:rPr>
      </w:pPr>
    </w:p>
    <w:p w14:paraId="2277546F" w14:textId="77777777" w:rsidR="009339CB" w:rsidRPr="00710CF8" w:rsidRDefault="009339CB" w:rsidP="009339CB">
      <w:pPr>
        <w:rPr>
          <w:lang w:val="en-US"/>
        </w:rPr>
      </w:pPr>
    </w:p>
    <w:p w14:paraId="56EEE39D" w14:textId="77777777" w:rsidR="009339CB" w:rsidRPr="00710CF8" w:rsidRDefault="009339CB" w:rsidP="009339CB">
      <w:pPr>
        <w:rPr>
          <w:lang w:val="en-US"/>
        </w:rPr>
      </w:pPr>
    </w:p>
    <w:p w14:paraId="259EEE34" w14:textId="77777777" w:rsidR="009339CB" w:rsidRPr="00710CF8" w:rsidRDefault="009339CB" w:rsidP="009339CB">
      <w:pPr>
        <w:rPr>
          <w:lang w:val="en-US"/>
        </w:rPr>
      </w:pPr>
    </w:p>
    <w:p w14:paraId="35F222F4" w14:textId="77777777" w:rsidR="00080512" w:rsidRPr="00710CF8" w:rsidRDefault="00080512" w:rsidP="009339CB">
      <w:pPr>
        <w:rPr>
          <w:lang w:val="en-US"/>
        </w:rPr>
      </w:pPr>
    </w:p>
    <w:sectPr w:rsidR="00080512" w:rsidRPr="00710CF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ACFD0" w14:textId="77777777" w:rsidR="0039026F" w:rsidRDefault="0039026F">
      <w:r>
        <w:separator/>
      </w:r>
    </w:p>
  </w:endnote>
  <w:endnote w:type="continuationSeparator" w:id="0">
    <w:p w14:paraId="2AA6072C" w14:textId="77777777" w:rsidR="0039026F" w:rsidRDefault="0039026F">
      <w:r>
        <w:continuationSeparator/>
      </w:r>
    </w:p>
  </w:endnote>
  <w:endnote w:type="continuationNotice" w:id="1">
    <w:p w14:paraId="1CE7D80F" w14:textId="77777777" w:rsidR="0039026F" w:rsidRDefault="003902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34E97" w14:textId="77777777" w:rsidR="0039026F" w:rsidRDefault="0039026F">
      <w:r>
        <w:separator/>
      </w:r>
    </w:p>
  </w:footnote>
  <w:footnote w:type="continuationSeparator" w:id="0">
    <w:p w14:paraId="670D426B" w14:textId="77777777" w:rsidR="0039026F" w:rsidRDefault="0039026F">
      <w:r>
        <w:continuationSeparator/>
      </w:r>
    </w:p>
  </w:footnote>
  <w:footnote w:type="continuationNotice" w:id="1">
    <w:p w14:paraId="33A1F242" w14:textId="77777777" w:rsidR="0039026F" w:rsidRDefault="0039026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0466E"/>
    <w:multiLevelType w:val="multilevel"/>
    <w:tmpl w:val="42B6B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0245C1B"/>
    <w:multiLevelType w:val="hybridMultilevel"/>
    <w:tmpl w:val="A69C5C9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AF976E3"/>
    <w:multiLevelType w:val="hybridMultilevel"/>
    <w:tmpl w:val="7AA0F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E914E90"/>
    <w:multiLevelType w:val="hybridMultilevel"/>
    <w:tmpl w:val="EBD4E116"/>
    <w:lvl w:ilvl="0" w:tplc="52060EE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3FB0B4E"/>
    <w:multiLevelType w:val="multilevel"/>
    <w:tmpl w:val="E24063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4D126D9"/>
    <w:multiLevelType w:val="multilevel"/>
    <w:tmpl w:val="3C445C6A"/>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2F22013"/>
    <w:multiLevelType w:val="hybridMultilevel"/>
    <w:tmpl w:val="3EDA9F8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656FB0"/>
    <w:multiLevelType w:val="hybridMultilevel"/>
    <w:tmpl w:val="F2FAE87A"/>
    <w:lvl w:ilvl="0" w:tplc="C1706E3C">
      <w:start w:val="1"/>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D9833FC"/>
    <w:multiLevelType w:val="hybridMultilevel"/>
    <w:tmpl w:val="D40E94A2"/>
    <w:lvl w:ilvl="0" w:tplc="B0146FF0">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15:restartNumberingAfterBreak="0">
    <w:nsid w:val="59014208"/>
    <w:multiLevelType w:val="hybridMultilevel"/>
    <w:tmpl w:val="C3C2A48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68A315CF"/>
    <w:multiLevelType w:val="hybridMultilevel"/>
    <w:tmpl w:val="D13ECD9A"/>
    <w:lvl w:ilvl="0" w:tplc="165E8ACA">
      <w:start w:val="2"/>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69373F57"/>
    <w:multiLevelType w:val="hybridMultilevel"/>
    <w:tmpl w:val="E6A02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631820"/>
    <w:multiLevelType w:val="multilevel"/>
    <w:tmpl w:val="715C7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0146DC0"/>
    <w:multiLevelType w:val="hybridMultilevel"/>
    <w:tmpl w:val="D6D8A82E"/>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20" w15:restartNumberingAfterBreak="0">
    <w:nsid w:val="76FF6465"/>
    <w:multiLevelType w:val="hybridMultilevel"/>
    <w:tmpl w:val="887ECB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8A52871"/>
    <w:multiLevelType w:val="multilevel"/>
    <w:tmpl w:val="78A52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DDD662A"/>
    <w:multiLevelType w:val="multilevel"/>
    <w:tmpl w:val="64A691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9"/>
  </w:num>
  <w:num w:numId="6">
    <w:abstractNumId w:val="13"/>
  </w:num>
  <w:num w:numId="7">
    <w:abstractNumId w:val="14"/>
  </w:num>
  <w:num w:numId="8">
    <w:abstractNumId w:val="7"/>
  </w:num>
  <w:num w:numId="9">
    <w:abstractNumId w:val="22"/>
  </w:num>
  <w:num w:numId="10">
    <w:abstractNumId w:val="5"/>
  </w:num>
  <w:num w:numId="11">
    <w:abstractNumId w:val="6"/>
  </w:num>
  <w:num w:numId="12">
    <w:abstractNumId w:val="19"/>
  </w:num>
  <w:num w:numId="13">
    <w:abstractNumId w:val="18"/>
  </w:num>
  <w:num w:numId="14">
    <w:abstractNumId w:val="2"/>
  </w:num>
  <w:num w:numId="15">
    <w:abstractNumId w:val="3"/>
  </w:num>
  <w:num w:numId="16">
    <w:abstractNumId w:val="12"/>
  </w:num>
  <w:num w:numId="17">
    <w:abstractNumId w:val="16"/>
  </w:num>
  <w:num w:numId="18">
    <w:abstractNumId w:val="15"/>
  </w:num>
  <w:num w:numId="19">
    <w:abstractNumId w:val="8"/>
  </w:num>
  <w:num w:numId="20">
    <w:abstractNumId w:val="10"/>
  </w:num>
  <w:num w:numId="21">
    <w:abstractNumId w:val="4"/>
  </w:num>
  <w:num w:numId="22">
    <w:abstractNumId w:val="21"/>
  </w:num>
  <w:num w:numId="23">
    <w:abstractNumId w:val="10"/>
  </w:num>
  <w:num w:numId="24">
    <w:abstractNumId w:val="21"/>
  </w:num>
  <w:num w:numId="25">
    <w:abstractNumId w:val="20"/>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4E8"/>
    <w:rsid w:val="00004735"/>
    <w:rsid w:val="00006C10"/>
    <w:rsid w:val="00016557"/>
    <w:rsid w:val="0002117A"/>
    <w:rsid w:val="00023C40"/>
    <w:rsid w:val="0002633B"/>
    <w:rsid w:val="000274AD"/>
    <w:rsid w:val="00033397"/>
    <w:rsid w:val="00033B54"/>
    <w:rsid w:val="00033E1D"/>
    <w:rsid w:val="00040095"/>
    <w:rsid w:val="000411BF"/>
    <w:rsid w:val="00041525"/>
    <w:rsid w:val="00041B4A"/>
    <w:rsid w:val="000505AF"/>
    <w:rsid w:val="00053897"/>
    <w:rsid w:val="00056D7F"/>
    <w:rsid w:val="00056F13"/>
    <w:rsid w:val="0006054C"/>
    <w:rsid w:val="0006474A"/>
    <w:rsid w:val="000649DA"/>
    <w:rsid w:val="00065268"/>
    <w:rsid w:val="000654A2"/>
    <w:rsid w:val="00067EF5"/>
    <w:rsid w:val="00073C9C"/>
    <w:rsid w:val="00076412"/>
    <w:rsid w:val="0008045D"/>
    <w:rsid w:val="00080512"/>
    <w:rsid w:val="00082205"/>
    <w:rsid w:val="00082EFE"/>
    <w:rsid w:val="0008493C"/>
    <w:rsid w:val="00090468"/>
    <w:rsid w:val="00090CF2"/>
    <w:rsid w:val="00094568"/>
    <w:rsid w:val="00095608"/>
    <w:rsid w:val="000A19D1"/>
    <w:rsid w:val="000A305B"/>
    <w:rsid w:val="000A36E3"/>
    <w:rsid w:val="000A4172"/>
    <w:rsid w:val="000A4DE6"/>
    <w:rsid w:val="000B0B61"/>
    <w:rsid w:val="000B1F36"/>
    <w:rsid w:val="000B2C99"/>
    <w:rsid w:val="000B5D08"/>
    <w:rsid w:val="000B7BCF"/>
    <w:rsid w:val="000C34BC"/>
    <w:rsid w:val="000C522B"/>
    <w:rsid w:val="000D066C"/>
    <w:rsid w:val="000D35B4"/>
    <w:rsid w:val="000D58AB"/>
    <w:rsid w:val="000D63BA"/>
    <w:rsid w:val="000E4451"/>
    <w:rsid w:val="000E5750"/>
    <w:rsid w:val="000E64AA"/>
    <w:rsid w:val="000F42B1"/>
    <w:rsid w:val="000F6DDF"/>
    <w:rsid w:val="00106430"/>
    <w:rsid w:val="00112F1A"/>
    <w:rsid w:val="00114A80"/>
    <w:rsid w:val="00115361"/>
    <w:rsid w:val="00116799"/>
    <w:rsid w:val="0012215B"/>
    <w:rsid w:val="00122470"/>
    <w:rsid w:val="00123976"/>
    <w:rsid w:val="00124E09"/>
    <w:rsid w:val="00126A37"/>
    <w:rsid w:val="001276AC"/>
    <w:rsid w:val="001345E9"/>
    <w:rsid w:val="00134770"/>
    <w:rsid w:val="00144925"/>
    <w:rsid w:val="00145075"/>
    <w:rsid w:val="001459C8"/>
    <w:rsid w:val="00151180"/>
    <w:rsid w:val="00155E12"/>
    <w:rsid w:val="001570A9"/>
    <w:rsid w:val="0015718F"/>
    <w:rsid w:val="001637C3"/>
    <w:rsid w:val="00165B59"/>
    <w:rsid w:val="00166790"/>
    <w:rsid w:val="001741A0"/>
    <w:rsid w:val="00175FA0"/>
    <w:rsid w:val="00181A6C"/>
    <w:rsid w:val="00184371"/>
    <w:rsid w:val="00184B69"/>
    <w:rsid w:val="001949F2"/>
    <w:rsid w:val="00194CD0"/>
    <w:rsid w:val="001A2E3B"/>
    <w:rsid w:val="001A5D16"/>
    <w:rsid w:val="001B49C9"/>
    <w:rsid w:val="001C23F4"/>
    <w:rsid w:val="001C2485"/>
    <w:rsid w:val="001C3335"/>
    <w:rsid w:val="001C38FB"/>
    <w:rsid w:val="001C4F79"/>
    <w:rsid w:val="001D1782"/>
    <w:rsid w:val="001D4029"/>
    <w:rsid w:val="001D6A7F"/>
    <w:rsid w:val="001E6610"/>
    <w:rsid w:val="001E729F"/>
    <w:rsid w:val="001F168B"/>
    <w:rsid w:val="001F2B81"/>
    <w:rsid w:val="001F7831"/>
    <w:rsid w:val="00201457"/>
    <w:rsid w:val="002027CA"/>
    <w:rsid w:val="00204045"/>
    <w:rsid w:val="00204AFC"/>
    <w:rsid w:val="0020712B"/>
    <w:rsid w:val="00211A44"/>
    <w:rsid w:val="00221648"/>
    <w:rsid w:val="0022606D"/>
    <w:rsid w:val="00231728"/>
    <w:rsid w:val="00240AA0"/>
    <w:rsid w:val="00243406"/>
    <w:rsid w:val="00244A05"/>
    <w:rsid w:val="002464B3"/>
    <w:rsid w:val="00250404"/>
    <w:rsid w:val="00250673"/>
    <w:rsid w:val="0025089B"/>
    <w:rsid w:val="00253764"/>
    <w:rsid w:val="00253FC4"/>
    <w:rsid w:val="00256B74"/>
    <w:rsid w:val="00257411"/>
    <w:rsid w:val="002610D8"/>
    <w:rsid w:val="002634DE"/>
    <w:rsid w:val="002655BB"/>
    <w:rsid w:val="00265C83"/>
    <w:rsid w:val="0026799B"/>
    <w:rsid w:val="002742D1"/>
    <w:rsid w:val="002747EC"/>
    <w:rsid w:val="002855BF"/>
    <w:rsid w:val="002873EB"/>
    <w:rsid w:val="002914D1"/>
    <w:rsid w:val="00295853"/>
    <w:rsid w:val="00295A85"/>
    <w:rsid w:val="00297C8E"/>
    <w:rsid w:val="002A1EF3"/>
    <w:rsid w:val="002A48FF"/>
    <w:rsid w:val="002B0702"/>
    <w:rsid w:val="002B2988"/>
    <w:rsid w:val="002B375A"/>
    <w:rsid w:val="002B6847"/>
    <w:rsid w:val="002C1110"/>
    <w:rsid w:val="002C19F0"/>
    <w:rsid w:val="002C4C11"/>
    <w:rsid w:val="002C7982"/>
    <w:rsid w:val="002C7E04"/>
    <w:rsid w:val="002D4D93"/>
    <w:rsid w:val="002D6959"/>
    <w:rsid w:val="002D6ADF"/>
    <w:rsid w:val="002E0611"/>
    <w:rsid w:val="002E51AB"/>
    <w:rsid w:val="002E7626"/>
    <w:rsid w:val="002E765B"/>
    <w:rsid w:val="002F0D22"/>
    <w:rsid w:val="002F76B7"/>
    <w:rsid w:val="003039C8"/>
    <w:rsid w:val="003066E1"/>
    <w:rsid w:val="003104F8"/>
    <w:rsid w:val="003114DB"/>
    <w:rsid w:val="00311B17"/>
    <w:rsid w:val="00312C4B"/>
    <w:rsid w:val="003134EB"/>
    <w:rsid w:val="003172DC"/>
    <w:rsid w:val="0031785F"/>
    <w:rsid w:val="00325AE3"/>
    <w:rsid w:val="00326069"/>
    <w:rsid w:val="00336EA9"/>
    <w:rsid w:val="00337B78"/>
    <w:rsid w:val="00341075"/>
    <w:rsid w:val="00342286"/>
    <w:rsid w:val="00344E4B"/>
    <w:rsid w:val="00345DF1"/>
    <w:rsid w:val="00346E57"/>
    <w:rsid w:val="003501AA"/>
    <w:rsid w:val="0035462D"/>
    <w:rsid w:val="0036459E"/>
    <w:rsid w:val="00364B41"/>
    <w:rsid w:val="0037700B"/>
    <w:rsid w:val="00381B24"/>
    <w:rsid w:val="00383096"/>
    <w:rsid w:val="003856F3"/>
    <w:rsid w:val="0039026F"/>
    <w:rsid w:val="0039136E"/>
    <w:rsid w:val="0039346C"/>
    <w:rsid w:val="003A41EF"/>
    <w:rsid w:val="003B131A"/>
    <w:rsid w:val="003B2825"/>
    <w:rsid w:val="003B2DED"/>
    <w:rsid w:val="003B34C6"/>
    <w:rsid w:val="003B40AD"/>
    <w:rsid w:val="003B718B"/>
    <w:rsid w:val="003B79C6"/>
    <w:rsid w:val="003C26A2"/>
    <w:rsid w:val="003C4E37"/>
    <w:rsid w:val="003C6FB1"/>
    <w:rsid w:val="003D4E80"/>
    <w:rsid w:val="003D5599"/>
    <w:rsid w:val="003E16BE"/>
    <w:rsid w:val="003E23A7"/>
    <w:rsid w:val="003E4B5E"/>
    <w:rsid w:val="003F349D"/>
    <w:rsid w:val="003F4B6F"/>
    <w:rsid w:val="003F4E28"/>
    <w:rsid w:val="003F54A8"/>
    <w:rsid w:val="004006E8"/>
    <w:rsid w:val="00401855"/>
    <w:rsid w:val="0040270D"/>
    <w:rsid w:val="00405535"/>
    <w:rsid w:val="004111F4"/>
    <w:rsid w:val="00411986"/>
    <w:rsid w:val="00416631"/>
    <w:rsid w:val="00433C93"/>
    <w:rsid w:val="00435D55"/>
    <w:rsid w:val="004379E5"/>
    <w:rsid w:val="00445AD5"/>
    <w:rsid w:val="00446C3A"/>
    <w:rsid w:val="00453CBC"/>
    <w:rsid w:val="00460E14"/>
    <w:rsid w:val="00461642"/>
    <w:rsid w:val="0046221C"/>
    <w:rsid w:val="00463BD7"/>
    <w:rsid w:val="00465587"/>
    <w:rsid w:val="004658CA"/>
    <w:rsid w:val="00466644"/>
    <w:rsid w:val="0047431B"/>
    <w:rsid w:val="00476406"/>
    <w:rsid w:val="00477455"/>
    <w:rsid w:val="0048504A"/>
    <w:rsid w:val="00490E9E"/>
    <w:rsid w:val="004914A7"/>
    <w:rsid w:val="00491AFB"/>
    <w:rsid w:val="00494712"/>
    <w:rsid w:val="00496021"/>
    <w:rsid w:val="00497530"/>
    <w:rsid w:val="004A1BB8"/>
    <w:rsid w:val="004A1F7B"/>
    <w:rsid w:val="004A5396"/>
    <w:rsid w:val="004B0C74"/>
    <w:rsid w:val="004B12B2"/>
    <w:rsid w:val="004C2F3A"/>
    <w:rsid w:val="004C44D2"/>
    <w:rsid w:val="004D10CB"/>
    <w:rsid w:val="004D3309"/>
    <w:rsid w:val="004D3578"/>
    <w:rsid w:val="004D380D"/>
    <w:rsid w:val="004D3B8C"/>
    <w:rsid w:val="004D7103"/>
    <w:rsid w:val="004E213A"/>
    <w:rsid w:val="004E3C2D"/>
    <w:rsid w:val="004F1F58"/>
    <w:rsid w:val="004F29C9"/>
    <w:rsid w:val="004F2B16"/>
    <w:rsid w:val="004F4540"/>
    <w:rsid w:val="004F4CCD"/>
    <w:rsid w:val="004F6038"/>
    <w:rsid w:val="004F73A7"/>
    <w:rsid w:val="00501C1D"/>
    <w:rsid w:val="00501C47"/>
    <w:rsid w:val="00503171"/>
    <w:rsid w:val="0050414B"/>
    <w:rsid w:val="0050627F"/>
    <w:rsid w:val="00506C28"/>
    <w:rsid w:val="00513F66"/>
    <w:rsid w:val="0051594E"/>
    <w:rsid w:val="00521AD6"/>
    <w:rsid w:val="00524719"/>
    <w:rsid w:val="0052652D"/>
    <w:rsid w:val="005276C7"/>
    <w:rsid w:val="00532652"/>
    <w:rsid w:val="00534DA0"/>
    <w:rsid w:val="00540F81"/>
    <w:rsid w:val="0054312D"/>
    <w:rsid w:val="005439C2"/>
    <w:rsid w:val="00543E6C"/>
    <w:rsid w:val="005516BC"/>
    <w:rsid w:val="00554EC6"/>
    <w:rsid w:val="00556D79"/>
    <w:rsid w:val="00563FC1"/>
    <w:rsid w:val="00565087"/>
    <w:rsid w:val="0056573F"/>
    <w:rsid w:val="00571279"/>
    <w:rsid w:val="0057157F"/>
    <w:rsid w:val="005747F6"/>
    <w:rsid w:val="00582E70"/>
    <w:rsid w:val="005865AE"/>
    <w:rsid w:val="005936AA"/>
    <w:rsid w:val="00595542"/>
    <w:rsid w:val="00596842"/>
    <w:rsid w:val="005A13AB"/>
    <w:rsid w:val="005A49C6"/>
    <w:rsid w:val="005A61E9"/>
    <w:rsid w:val="005A6890"/>
    <w:rsid w:val="005C55BB"/>
    <w:rsid w:val="005C766E"/>
    <w:rsid w:val="005C7CD5"/>
    <w:rsid w:val="005D0E11"/>
    <w:rsid w:val="005D1E67"/>
    <w:rsid w:val="005D43C9"/>
    <w:rsid w:val="005D5BB5"/>
    <w:rsid w:val="005E142B"/>
    <w:rsid w:val="005E2478"/>
    <w:rsid w:val="005E41B5"/>
    <w:rsid w:val="005E53E8"/>
    <w:rsid w:val="005E5B8E"/>
    <w:rsid w:val="005F1851"/>
    <w:rsid w:val="005F34FE"/>
    <w:rsid w:val="005F43A7"/>
    <w:rsid w:val="005F475F"/>
    <w:rsid w:val="00611566"/>
    <w:rsid w:val="00617A05"/>
    <w:rsid w:val="0062060B"/>
    <w:rsid w:val="00621FFB"/>
    <w:rsid w:val="00622FD5"/>
    <w:rsid w:val="00624E60"/>
    <w:rsid w:val="00642C04"/>
    <w:rsid w:val="00646D99"/>
    <w:rsid w:val="00646E34"/>
    <w:rsid w:val="006475D5"/>
    <w:rsid w:val="00652435"/>
    <w:rsid w:val="00654069"/>
    <w:rsid w:val="00656910"/>
    <w:rsid w:val="006574C0"/>
    <w:rsid w:val="00663C91"/>
    <w:rsid w:val="00672B38"/>
    <w:rsid w:val="00682327"/>
    <w:rsid w:val="006827E5"/>
    <w:rsid w:val="00693E08"/>
    <w:rsid w:val="0069452B"/>
    <w:rsid w:val="00696821"/>
    <w:rsid w:val="00696E57"/>
    <w:rsid w:val="006A215F"/>
    <w:rsid w:val="006A6E84"/>
    <w:rsid w:val="006B33AF"/>
    <w:rsid w:val="006C06B5"/>
    <w:rsid w:val="006C3071"/>
    <w:rsid w:val="006C66D8"/>
    <w:rsid w:val="006D1E24"/>
    <w:rsid w:val="006D30D9"/>
    <w:rsid w:val="006D35DE"/>
    <w:rsid w:val="006D4AD3"/>
    <w:rsid w:val="006D7082"/>
    <w:rsid w:val="006E1057"/>
    <w:rsid w:val="006E1417"/>
    <w:rsid w:val="006E371A"/>
    <w:rsid w:val="006E74D6"/>
    <w:rsid w:val="006F06DE"/>
    <w:rsid w:val="006F6A2C"/>
    <w:rsid w:val="007069B8"/>
    <w:rsid w:val="007069DC"/>
    <w:rsid w:val="00706C5D"/>
    <w:rsid w:val="00710201"/>
    <w:rsid w:val="00710CF8"/>
    <w:rsid w:val="00716237"/>
    <w:rsid w:val="0072046A"/>
    <w:rsid w:val="0072073A"/>
    <w:rsid w:val="00721D49"/>
    <w:rsid w:val="007232A0"/>
    <w:rsid w:val="007242B2"/>
    <w:rsid w:val="00732E71"/>
    <w:rsid w:val="007342B5"/>
    <w:rsid w:val="00734A5B"/>
    <w:rsid w:val="00735345"/>
    <w:rsid w:val="00744E76"/>
    <w:rsid w:val="00751BD0"/>
    <w:rsid w:val="00753433"/>
    <w:rsid w:val="0075487C"/>
    <w:rsid w:val="00757D40"/>
    <w:rsid w:val="007609E9"/>
    <w:rsid w:val="00761A8B"/>
    <w:rsid w:val="00761B34"/>
    <w:rsid w:val="007638F0"/>
    <w:rsid w:val="00764240"/>
    <w:rsid w:val="00764D64"/>
    <w:rsid w:val="007662B5"/>
    <w:rsid w:val="00774D81"/>
    <w:rsid w:val="007773D5"/>
    <w:rsid w:val="007816F0"/>
    <w:rsid w:val="00781F0F"/>
    <w:rsid w:val="00782A73"/>
    <w:rsid w:val="0078727C"/>
    <w:rsid w:val="00790077"/>
    <w:rsid w:val="0079049D"/>
    <w:rsid w:val="00791397"/>
    <w:rsid w:val="00793DC5"/>
    <w:rsid w:val="00794740"/>
    <w:rsid w:val="007950CE"/>
    <w:rsid w:val="00796823"/>
    <w:rsid w:val="007A0DFB"/>
    <w:rsid w:val="007A2E55"/>
    <w:rsid w:val="007A39DE"/>
    <w:rsid w:val="007B18D8"/>
    <w:rsid w:val="007C095F"/>
    <w:rsid w:val="007C2D4B"/>
    <w:rsid w:val="007C2DD0"/>
    <w:rsid w:val="007C7A98"/>
    <w:rsid w:val="007D56C5"/>
    <w:rsid w:val="007E3383"/>
    <w:rsid w:val="007E426D"/>
    <w:rsid w:val="007E5D41"/>
    <w:rsid w:val="007E7CC6"/>
    <w:rsid w:val="007F2E08"/>
    <w:rsid w:val="008024FA"/>
    <w:rsid w:val="0080268D"/>
    <w:rsid w:val="008028A4"/>
    <w:rsid w:val="00805FEF"/>
    <w:rsid w:val="00813245"/>
    <w:rsid w:val="00820A5C"/>
    <w:rsid w:val="00830A0F"/>
    <w:rsid w:val="00831B73"/>
    <w:rsid w:val="00831CB5"/>
    <w:rsid w:val="008322A1"/>
    <w:rsid w:val="008346EB"/>
    <w:rsid w:val="00835384"/>
    <w:rsid w:val="00835790"/>
    <w:rsid w:val="00840DE0"/>
    <w:rsid w:val="00842AAE"/>
    <w:rsid w:val="00846D17"/>
    <w:rsid w:val="008471A4"/>
    <w:rsid w:val="00847CD0"/>
    <w:rsid w:val="008524C7"/>
    <w:rsid w:val="00855D7B"/>
    <w:rsid w:val="008607A8"/>
    <w:rsid w:val="008620BF"/>
    <w:rsid w:val="00862BFF"/>
    <w:rsid w:val="0086354A"/>
    <w:rsid w:val="00871DA1"/>
    <w:rsid w:val="00873F30"/>
    <w:rsid w:val="008768CA"/>
    <w:rsid w:val="00877530"/>
    <w:rsid w:val="00877EF9"/>
    <w:rsid w:val="00880559"/>
    <w:rsid w:val="00881A82"/>
    <w:rsid w:val="00882BE5"/>
    <w:rsid w:val="00884BF0"/>
    <w:rsid w:val="008851E5"/>
    <w:rsid w:val="00886456"/>
    <w:rsid w:val="00886F29"/>
    <w:rsid w:val="00891967"/>
    <w:rsid w:val="00891A11"/>
    <w:rsid w:val="008923D1"/>
    <w:rsid w:val="00892434"/>
    <w:rsid w:val="00893A02"/>
    <w:rsid w:val="008A4F52"/>
    <w:rsid w:val="008B3885"/>
    <w:rsid w:val="008B5306"/>
    <w:rsid w:val="008C1940"/>
    <w:rsid w:val="008C1FCB"/>
    <w:rsid w:val="008C2176"/>
    <w:rsid w:val="008C2E2A"/>
    <w:rsid w:val="008C3057"/>
    <w:rsid w:val="008C3BEA"/>
    <w:rsid w:val="008C6D3F"/>
    <w:rsid w:val="008D2865"/>
    <w:rsid w:val="008D2E4D"/>
    <w:rsid w:val="008D4004"/>
    <w:rsid w:val="008D7477"/>
    <w:rsid w:val="008E5BE9"/>
    <w:rsid w:val="008E60AD"/>
    <w:rsid w:val="008F29CD"/>
    <w:rsid w:val="008F396F"/>
    <w:rsid w:val="008F3DCD"/>
    <w:rsid w:val="008F5CF1"/>
    <w:rsid w:val="0090271F"/>
    <w:rsid w:val="00902DB9"/>
    <w:rsid w:val="00903BC4"/>
    <w:rsid w:val="0090466A"/>
    <w:rsid w:val="00904A92"/>
    <w:rsid w:val="009118B2"/>
    <w:rsid w:val="00914DF8"/>
    <w:rsid w:val="009173D5"/>
    <w:rsid w:val="00923655"/>
    <w:rsid w:val="009240B0"/>
    <w:rsid w:val="009339CB"/>
    <w:rsid w:val="00936071"/>
    <w:rsid w:val="009370EB"/>
    <w:rsid w:val="009371EA"/>
    <w:rsid w:val="009375B1"/>
    <w:rsid w:val="009376CD"/>
    <w:rsid w:val="00940212"/>
    <w:rsid w:val="00942EC2"/>
    <w:rsid w:val="0095212E"/>
    <w:rsid w:val="00953B8C"/>
    <w:rsid w:val="0095644B"/>
    <w:rsid w:val="00957114"/>
    <w:rsid w:val="009574C0"/>
    <w:rsid w:val="00961B32"/>
    <w:rsid w:val="00962509"/>
    <w:rsid w:val="00965D00"/>
    <w:rsid w:val="00966B29"/>
    <w:rsid w:val="00970DB3"/>
    <w:rsid w:val="00971397"/>
    <w:rsid w:val="0097395A"/>
    <w:rsid w:val="00974B76"/>
    <w:rsid w:val="00974BB0"/>
    <w:rsid w:val="00975BCD"/>
    <w:rsid w:val="0097697D"/>
    <w:rsid w:val="0097749C"/>
    <w:rsid w:val="009828EF"/>
    <w:rsid w:val="00984719"/>
    <w:rsid w:val="00985A70"/>
    <w:rsid w:val="00987BFE"/>
    <w:rsid w:val="009928A9"/>
    <w:rsid w:val="00996E73"/>
    <w:rsid w:val="00997F22"/>
    <w:rsid w:val="009A0AF3"/>
    <w:rsid w:val="009A3763"/>
    <w:rsid w:val="009B07CD"/>
    <w:rsid w:val="009B087C"/>
    <w:rsid w:val="009B0A86"/>
    <w:rsid w:val="009B18D2"/>
    <w:rsid w:val="009C084D"/>
    <w:rsid w:val="009C19E9"/>
    <w:rsid w:val="009D016A"/>
    <w:rsid w:val="009D0ABA"/>
    <w:rsid w:val="009D4F78"/>
    <w:rsid w:val="009D74A6"/>
    <w:rsid w:val="009E0407"/>
    <w:rsid w:val="009E0E87"/>
    <w:rsid w:val="009E2773"/>
    <w:rsid w:val="009E4864"/>
    <w:rsid w:val="009F12F8"/>
    <w:rsid w:val="009F17A6"/>
    <w:rsid w:val="009F2BC4"/>
    <w:rsid w:val="009F39BB"/>
    <w:rsid w:val="009F6DAA"/>
    <w:rsid w:val="009F73CA"/>
    <w:rsid w:val="00A055D1"/>
    <w:rsid w:val="00A05B2D"/>
    <w:rsid w:val="00A06626"/>
    <w:rsid w:val="00A10F02"/>
    <w:rsid w:val="00A116C8"/>
    <w:rsid w:val="00A1686D"/>
    <w:rsid w:val="00A17176"/>
    <w:rsid w:val="00A204A4"/>
    <w:rsid w:val="00A204CA"/>
    <w:rsid w:val="00A209D6"/>
    <w:rsid w:val="00A22738"/>
    <w:rsid w:val="00A23332"/>
    <w:rsid w:val="00A34AEE"/>
    <w:rsid w:val="00A359C7"/>
    <w:rsid w:val="00A36588"/>
    <w:rsid w:val="00A36F5F"/>
    <w:rsid w:val="00A40597"/>
    <w:rsid w:val="00A430EC"/>
    <w:rsid w:val="00A44626"/>
    <w:rsid w:val="00A51CED"/>
    <w:rsid w:val="00A52708"/>
    <w:rsid w:val="00A53724"/>
    <w:rsid w:val="00A5391D"/>
    <w:rsid w:val="00A54B2B"/>
    <w:rsid w:val="00A61505"/>
    <w:rsid w:val="00A61BD8"/>
    <w:rsid w:val="00A623FA"/>
    <w:rsid w:val="00A669AD"/>
    <w:rsid w:val="00A703B6"/>
    <w:rsid w:val="00A80321"/>
    <w:rsid w:val="00A81E33"/>
    <w:rsid w:val="00A82346"/>
    <w:rsid w:val="00A82966"/>
    <w:rsid w:val="00A82F29"/>
    <w:rsid w:val="00A90CB7"/>
    <w:rsid w:val="00A91FCD"/>
    <w:rsid w:val="00A945D9"/>
    <w:rsid w:val="00A9588B"/>
    <w:rsid w:val="00A9671C"/>
    <w:rsid w:val="00AA1553"/>
    <w:rsid w:val="00AA2BE3"/>
    <w:rsid w:val="00AA463A"/>
    <w:rsid w:val="00AA4A4F"/>
    <w:rsid w:val="00AB5F4F"/>
    <w:rsid w:val="00AB647B"/>
    <w:rsid w:val="00AB76B0"/>
    <w:rsid w:val="00AB7C28"/>
    <w:rsid w:val="00AD38FB"/>
    <w:rsid w:val="00AD393E"/>
    <w:rsid w:val="00AD455B"/>
    <w:rsid w:val="00AD7A59"/>
    <w:rsid w:val="00AE6AFE"/>
    <w:rsid w:val="00AF47DB"/>
    <w:rsid w:val="00AF773D"/>
    <w:rsid w:val="00AF794D"/>
    <w:rsid w:val="00AF7BE0"/>
    <w:rsid w:val="00B01BEF"/>
    <w:rsid w:val="00B0227C"/>
    <w:rsid w:val="00B05314"/>
    <w:rsid w:val="00B05380"/>
    <w:rsid w:val="00B05962"/>
    <w:rsid w:val="00B07188"/>
    <w:rsid w:val="00B11B3F"/>
    <w:rsid w:val="00B15449"/>
    <w:rsid w:val="00B16C2F"/>
    <w:rsid w:val="00B20690"/>
    <w:rsid w:val="00B243A4"/>
    <w:rsid w:val="00B27303"/>
    <w:rsid w:val="00B27A79"/>
    <w:rsid w:val="00B43429"/>
    <w:rsid w:val="00B44322"/>
    <w:rsid w:val="00B450DF"/>
    <w:rsid w:val="00B468EE"/>
    <w:rsid w:val="00B47FD1"/>
    <w:rsid w:val="00B516BB"/>
    <w:rsid w:val="00B51CD9"/>
    <w:rsid w:val="00B52E2C"/>
    <w:rsid w:val="00B57892"/>
    <w:rsid w:val="00B63930"/>
    <w:rsid w:val="00B7223A"/>
    <w:rsid w:val="00B72AA8"/>
    <w:rsid w:val="00B7538C"/>
    <w:rsid w:val="00B7545A"/>
    <w:rsid w:val="00B811A2"/>
    <w:rsid w:val="00B833AC"/>
    <w:rsid w:val="00B844AA"/>
    <w:rsid w:val="00B84DB2"/>
    <w:rsid w:val="00B8508D"/>
    <w:rsid w:val="00B9015A"/>
    <w:rsid w:val="00B90482"/>
    <w:rsid w:val="00B91FF1"/>
    <w:rsid w:val="00B92A2F"/>
    <w:rsid w:val="00BA0700"/>
    <w:rsid w:val="00BA3AAA"/>
    <w:rsid w:val="00BA5284"/>
    <w:rsid w:val="00BA5DF7"/>
    <w:rsid w:val="00BA78B3"/>
    <w:rsid w:val="00BB3746"/>
    <w:rsid w:val="00BC03CA"/>
    <w:rsid w:val="00BC3555"/>
    <w:rsid w:val="00BC5C80"/>
    <w:rsid w:val="00BC7A9B"/>
    <w:rsid w:val="00BD134C"/>
    <w:rsid w:val="00BD1CB6"/>
    <w:rsid w:val="00BD1DFE"/>
    <w:rsid w:val="00BD3AA5"/>
    <w:rsid w:val="00BD424D"/>
    <w:rsid w:val="00BD49EC"/>
    <w:rsid w:val="00BD637C"/>
    <w:rsid w:val="00BD78C0"/>
    <w:rsid w:val="00BE1148"/>
    <w:rsid w:val="00BE3745"/>
    <w:rsid w:val="00BE3B0A"/>
    <w:rsid w:val="00BE43CB"/>
    <w:rsid w:val="00BE61A3"/>
    <w:rsid w:val="00BF4629"/>
    <w:rsid w:val="00BF6274"/>
    <w:rsid w:val="00BF706B"/>
    <w:rsid w:val="00C00157"/>
    <w:rsid w:val="00C0061F"/>
    <w:rsid w:val="00C03922"/>
    <w:rsid w:val="00C04311"/>
    <w:rsid w:val="00C0736A"/>
    <w:rsid w:val="00C12B51"/>
    <w:rsid w:val="00C2463B"/>
    <w:rsid w:val="00C24650"/>
    <w:rsid w:val="00C24EF1"/>
    <w:rsid w:val="00C25465"/>
    <w:rsid w:val="00C31A40"/>
    <w:rsid w:val="00C3221E"/>
    <w:rsid w:val="00C33079"/>
    <w:rsid w:val="00C4212A"/>
    <w:rsid w:val="00C426B7"/>
    <w:rsid w:val="00C53FAC"/>
    <w:rsid w:val="00C55A12"/>
    <w:rsid w:val="00C56404"/>
    <w:rsid w:val="00C60D2B"/>
    <w:rsid w:val="00C61F12"/>
    <w:rsid w:val="00C6352F"/>
    <w:rsid w:val="00C6416A"/>
    <w:rsid w:val="00C6553E"/>
    <w:rsid w:val="00C73C71"/>
    <w:rsid w:val="00C760A9"/>
    <w:rsid w:val="00C83A13"/>
    <w:rsid w:val="00C84EEC"/>
    <w:rsid w:val="00C86E89"/>
    <w:rsid w:val="00C86F10"/>
    <w:rsid w:val="00C9068C"/>
    <w:rsid w:val="00C92967"/>
    <w:rsid w:val="00C93046"/>
    <w:rsid w:val="00CA2258"/>
    <w:rsid w:val="00CA3D0C"/>
    <w:rsid w:val="00CA654B"/>
    <w:rsid w:val="00CA7CB4"/>
    <w:rsid w:val="00CB2889"/>
    <w:rsid w:val="00CB2A4F"/>
    <w:rsid w:val="00CB571B"/>
    <w:rsid w:val="00CB6EF7"/>
    <w:rsid w:val="00CB72B8"/>
    <w:rsid w:val="00CB7CBE"/>
    <w:rsid w:val="00CC141E"/>
    <w:rsid w:val="00CC3F6B"/>
    <w:rsid w:val="00CD0BA8"/>
    <w:rsid w:val="00CD33A9"/>
    <w:rsid w:val="00CD4C7B"/>
    <w:rsid w:val="00CD58FE"/>
    <w:rsid w:val="00CD6812"/>
    <w:rsid w:val="00CE105B"/>
    <w:rsid w:val="00CE172E"/>
    <w:rsid w:val="00CE234A"/>
    <w:rsid w:val="00CE6386"/>
    <w:rsid w:val="00CF4B67"/>
    <w:rsid w:val="00CF51F7"/>
    <w:rsid w:val="00CF6BD5"/>
    <w:rsid w:val="00D011E8"/>
    <w:rsid w:val="00D033C8"/>
    <w:rsid w:val="00D0508C"/>
    <w:rsid w:val="00D06229"/>
    <w:rsid w:val="00D07CCF"/>
    <w:rsid w:val="00D102CA"/>
    <w:rsid w:val="00D10449"/>
    <w:rsid w:val="00D111A0"/>
    <w:rsid w:val="00D2772B"/>
    <w:rsid w:val="00D31A07"/>
    <w:rsid w:val="00D33BE3"/>
    <w:rsid w:val="00D36E24"/>
    <w:rsid w:val="00D3792D"/>
    <w:rsid w:val="00D4306E"/>
    <w:rsid w:val="00D465B7"/>
    <w:rsid w:val="00D47D01"/>
    <w:rsid w:val="00D47DE6"/>
    <w:rsid w:val="00D508C5"/>
    <w:rsid w:val="00D55E47"/>
    <w:rsid w:val="00D60851"/>
    <w:rsid w:val="00D62E19"/>
    <w:rsid w:val="00D67CD1"/>
    <w:rsid w:val="00D67F0F"/>
    <w:rsid w:val="00D71F68"/>
    <w:rsid w:val="00D738D6"/>
    <w:rsid w:val="00D755F5"/>
    <w:rsid w:val="00D76586"/>
    <w:rsid w:val="00D80795"/>
    <w:rsid w:val="00D8268B"/>
    <w:rsid w:val="00D84928"/>
    <w:rsid w:val="00D854BE"/>
    <w:rsid w:val="00D87E00"/>
    <w:rsid w:val="00D9134D"/>
    <w:rsid w:val="00D94E3A"/>
    <w:rsid w:val="00D96D11"/>
    <w:rsid w:val="00DA121C"/>
    <w:rsid w:val="00DA3FD6"/>
    <w:rsid w:val="00DA6742"/>
    <w:rsid w:val="00DA7A03"/>
    <w:rsid w:val="00DB0DB8"/>
    <w:rsid w:val="00DB1818"/>
    <w:rsid w:val="00DB2932"/>
    <w:rsid w:val="00DB4FBE"/>
    <w:rsid w:val="00DC026C"/>
    <w:rsid w:val="00DC1EA4"/>
    <w:rsid w:val="00DC309B"/>
    <w:rsid w:val="00DC459C"/>
    <w:rsid w:val="00DC4DA2"/>
    <w:rsid w:val="00DC5261"/>
    <w:rsid w:val="00DD0D4B"/>
    <w:rsid w:val="00DD1E5D"/>
    <w:rsid w:val="00DD32EA"/>
    <w:rsid w:val="00DD4AFD"/>
    <w:rsid w:val="00DE25D2"/>
    <w:rsid w:val="00DE65E0"/>
    <w:rsid w:val="00DE700D"/>
    <w:rsid w:val="00DE7297"/>
    <w:rsid w:val="00DE7F86"/>
    <w:rsid w:val="00DF1A76"/>
    <w:rsid w:val="00DF1B7B"/>
    <w:rsid w:val="00DF4077"/>
    <w:rsid w:val="00DF5485"/>
    <w:rsid w:val="00DF7C20"/>
    <w:rsid w:val="00DF7F08"/>
    <w:rsid w:val="00E00B23"/>
    <w:rsid w:val="00E00EC0"/>
    <w:rsid w:val="00E03D8D"/>
    <w:rsid w:val="00E050B2"/>
    <w:rsid w:val="00E06126"/>
    <w:rsid w:val="00E06775"/>
    <w:rsid w:val="00E12740"/>
    <w:rsid w:val="00E20911"/>
    <w:rsid w:val="00E239B0"/>
    <w:rsid w:val="00E26691"/>
    <w:rsid w:val="00E27840"/>
    <w:rsid w:val="00E321CA"/>
    <w:rsid w:val="00E3295C"/>
    <w:rsid w:val="00E367DF"/>
    <w:rsid w:val="00E40378"/>
    <w:rsid w:val="00E44AA9"/>
    <w:rsid w:val="00E46C08"/>
    <w:rsid w:val="00E471CF"/>
    <w:rsid w:val="00E57E3C"/>
    <w:rsid w:val="00E62835"/>
    <w:rsid w:val="00E64881"/>
    <w:rsid w:val="00E66D3D"/>
    <w:rsid w:val="00E67B9E"/>
    <w:rsid w:val="00E708FD"/>
    <w:rsid w:val="00E7190B"/>
    <w:rsid w:val="00E72831"/>
    <w:rsid w:val="00E77645"/>
    <w:rsid w:val="00E80CF6"/>
    <w:rsid w:val="00E81EC7"/>
    <w:rsid w:val="00E82B03"/>
    <w:rsid w:val="00E83697"/>
    <w:rsid w:val="00E83832"/>
    <w:rsid w:val="00E859B6"/>
    <w:rsid w:val="00E86A63"/>
    <w:rsid w:val="00E86D21"/>
    <w:rsid w:val="00E9777F"/>
    <w:rsid w:val="00EA0437"/>
    <w:rsid w:val="00EA123A"/>
    <w:rsid w:val="00EA38B1"/>
    <w:rsid w:val="00EA65C0"/>
    <w:rsid w:val="00EA66C9"/>
    <w:rsid w:val="00EB1029"/>
    <w:rsid w:val="00EB2B35"/>
    <w:rsid w:val="00EB53AE"/>
    <w:rsid w:val="00EB5D32"/>
    <w:rsid w:val="00EC0D87"/>
    <w:rsid w:val="00EC1A9D"/>
    <w:rsid w:val="00EC2EE8"/>
    <w:rsid w:val="00EC4A25"/>
    <w:rsid w:val="00EC6E9D"/>
    <w:rsid w:val="00EC76EC"/>
    <w:rsid w:val="00ED2834"/>
    <w:rsid w:val="00ED2994"/>
    <w:rsid w:val="00ED45EE"/>
    <w:rsid w:val="00EE366F"/>
    <w:rsid w:val="00EE46EB"/>
    <w:rsid w:val="00EF51EF"/>
    <w:rsid w:val="00EF581D"/>
    <w:rsid w:val="00EF612C"/>
    <w:rsid w:val="00EF7C81"/>
    <w:rsid w:val="00F025A2"/>
    <w:rsid w:val="00F036E9"/>
    <w:rsid w:val="00F07388"/>
    <w:rsid w:val="00F12040"/>
    <w:rsid w:val="00F1260E"/>
    <w:rsid w:val="00F1499F"/>
    <w:rsid w:val="00F2026E"/>
    <w:rsid w:val="00F2210A"/>
    <w:rsid w:val="00F2532D"/>
    <w:rsid w:val="00F31372"/>
    <w:rsid w:val="00F33D85"/>
    <w:rsid w:val="00F35375"/>
    <w:rsid w:val="00F365CC"/>
    <w:rsid w:val="00F37743"/>
    <w:rsid w:val="00F45F96"/>
    <w:rsid w:val="00F46FCD"/>
    <w:rsid w:val="00F53E48"/>
    <w:rsid w:val="00F54A3D"/>
    <w:rsid w:val="00F54CB0"/>
    <w:rsid w:val="00F54E23"/>
    <w:rsid w:val="00F579CD"/>
    <w:rsid w:val="00F61556"/>
    <w:rsid w:val="00F628D0"/>
    <w:rsid w:val="00F64DEF"/>
    <w:rsid w:val="00F653B8"/>
    <w:rsid w:val="00F662D7"/>
    <w:rsid w:val="00F71B89"/>
    <w:rsid w:val="00F7353C"/>
    <w:rsid w:val="00F76219"/>
    <w:rsid w:val="00F76F8F"/>
    <w:rsid w:val="00F80184"/>
    <w:rsid w:val="00F86578"/>
    <w:rsid w:val="00F87257"/>
    <w:rsid w:val="00F91306"/>
    <w:rsid w:val="00F920BA"/>
    <w:rsid w:val="00F93268"/>
    <w:rsid w:val="00F941DF"/>
    <w:rsid w:val="00F9518B"/>
    <w:rsid w:val="00FA0C3C"/>
    <w:rsid w:val="00FA1255"/>
    <w:rsid w:val="00FA1266"/>
    <w:rsid w:val="00FA1714"/>
    <w:rsid w:val="00FA27E9"/>
    <w:rsid w:val="00FA3194"/>
    <w:rsid w:val="00FA3C7A"/>
    <w:rsid w:val="00FB36FA"/>
    <w:rsid w:val="00FB5E7A"/>
    <w:rsid w:val="00FB6AA1"/>
    <w:rsid w:val="00FB7316"/>
    <w:rsid w:val="00FC1192"/>
    <w:rsid w:val="00FC5167"/>
    <w:rsid w:val="00FC55FD"/>
    <w:rsid w:val="00FC7AFD"/>
    <w:rsid w:val="00FD1A3F"/>
    <w:rsid w:val="00FD3335"/>
    <w:rsid w:val="00FD4112"/>
    <w:rsid w:val="00FE106D"/>
    <w:rsid w:val="00FE251B"/>
    <w:rsid w:val="00FF17D5"/>
    <w:rsid w:val="00FF6646"/>
    <w:rsid w:val="00FF6AC2"/>
    <w:rsid w:val="178DFDF9"/>
    <w:rsid w:val="26AEEFD9"/>
    <w:rsid w:val="6A84764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A6EC1254-0A0D-470A-B2A3-D4F2A81E9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CB7CBE"/>
    <w:rPr>
      <w:sz w:val="16"/>
      <w:szCs w:val="16"/>
    </w:rPr>
  </w:style>
  <w:style w:type="paragraph" w:styleId="CommentText">
    <w:name w:val="annotation text"/>
    <w:basedOn w:val="Normal"/>
    <w:link w:val="CommentTextChar"/>
    <w:rsid w:val="00CB7CBE"/>
  </w:style>
  <w:style w:type="character" w:customStyle="1" w:styleId="CommentTextChar">
    <w:name w:val="Comment Text Char"/>
    <w:basedOn w:val="DefaultParagraphFont"/>
    <w:link w:val="CommentText"/>
    <w:rsid w:val="00CB7CBE"/>
    <w:rPr>
      <w:lang w:eastAsia="en-US"/>
    </w:rPr>
  </w:style>
  <w:style w:type="paragraph" w:styleId="CommentSubject">
    <w:name w:val="annotation subject"/>
    <w:basedOn w:val="CommentText"/>
    <w:next w:val="CommentText"/>
    <w:link w:val="CommentSubjectChar"/>
    <w:rsid w:val="00CB7CBE"/>
    <w:rPr>
      <w:b/>
      <w:bCs/>
    </w:rPr>
  </w:style>
  <w:style w:type="character" w:customStyle="1" w:styleId="CommentSubjectChar">
    <w:name w:val="Comment Subject Char"/>
    <w:basedOn w:val="CommentTextChar"/>
    <w:link w:val="CommentSubject"/>
    <w:rsid w:val="00CB7CBE"/>
    <w:rPr>
      <w:b/>
      <w:bCs/>
      <w:lang w:eastAsia="en-US"/>
    </w:rPr>
  </w:style>
  <w:style w:type="character" w:styleId="Mention">
    <w:name w:val="Mention"/>
    <w:basedOn w:val="DefaultParagraphFont"/>
    <w:uiPriority w:val="99"/>
    <w:unhideWhenUsed/>
    <w:rsid w:val="00CB7CBE"/>
    <w:rPr>
      <w:color w:val="2B579A"/>
      <w:shd w:val="clear" w:color="auto" w:fill="E1DFDD"/>
    </w:rPr>
  </w:style>
  <w:style w:type="character" w:customStyle="1" w:styleId="normaltextrun">
    <w:name w:val="normaltextrun"/>
    <w:basedOn w:val="DefaultParagraphFont"/>
    <w:rsid w:val="00460E14"/>
  </w:style>
  <w:style w:type="character" w:customStyle="1" w:styleId="eop">
    <w:name w:val="eop"/>
    <w:basedOn w:val="DefaultParagraphFont"/>
    <w:rsid w:val="00460E14"/>
  </w:style>
  <w:style w:type="character" w:customStyle="1" w:styleId="Heading1Char">
    <w:name w:val="Heading 1 Char"/>
    <w:basedOn w:val="DefaultParagraphFont"/>
    <w:link w:val="Heading1"/>
    <w:rsid w:val="00A36588"/>
    <w:rPr>
      <w:rFonts w:ascii="Arial" w:hAnsi="Arial"/>
      <w:sz w:val="36"/>
      <w:lang w:eastAsia="en-US"/>
    </w:rPr>
  </w:style>
  <w:style w:type="paragraph" w:customStyle="1" w:styleId="Agreement">
    <w:name w:val="Agreement"/>
    <w:basedOn w:val="Normal"/>
    <w:next w:val="Normal"/>
    <w:qFormat/>
    <w:rsid w:val="00A36588"/>
    <w:pPr>
      <w:numPr>
        <w:numId w:val="12"/>
      </w:numPr>
      <w:spacing w:before="60" w:after="0"/>
    </w:pPr>
    <w:rPr>
      <w:rFonts w:ascii="Arial" w:eastAsia="MS Mincho" w:hAnsi="Arial"/>
      <w:b/>
      <w:szCs w:val="24"/>
      <w:lang w:eastAsia="en-GB"/>
    </w:rPr>
  </w:style>
  <w:style w:type="paragraph" w:customStyle="1" w:styleId="paragraph">
    <w:name w:val="paragraph"/>
    <w:basedOn w:val="Normal"/>
    <w:rsid w:val="00A36588"/>
    <w:pPr>
      <w:spacing w:before="100" w:beforeAutospacing="1" w:after="100" w:afterAutospacing="1"/>
    </w:pPr>
    <w:rPr>
      <w:sz w:val="24"/>
      <w:szCs w:val="24"/>
      <w:lang w:val="de-DE" w:eastAsia="de-DE"/>
    </w:rPr>
  </w:style>
  <w:style w:type="paragraph" w:styleId="ListParagraph">
    <w:name w:val="List Paragraph"/>
    <w:aliases w:val="- Bullets,목록 단락,リスト段落,列出段落,?? ??,?????,????,Lista1,列出段落1,中等深浅网格 1 - 着色 21,列表段落,¥¡¡¡¡ì¬º¥¹¥È¶ÎÂä,ÁÐ³ö¶ÎÂä,¥ê¥¹¥È¶ÎÂä,列表段落1,—ño’i—Ž,1st level - Bullet List Paragraph,Lettre d'introduction,Paragrafo elenco,Normal bullet 2,Bullet list,목록단락"/>
    <w:basedOn w:val="Normal"/>
    <w:link w:val="ListParagraphChar"/>
    <w:uiPriority w:val="34"/>
    <w:qFormat/>
    <w:rsid w:val="000D066C"/>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ê¥¹¥È¶ÎÂä Char,列表段落1 Char,—ño’i—Ž Char,Paragrafo elenco Char"/>
    <w:basedOn w:val="DefaultParagraphFont"/>
    <w:link w:val="ListParagraph"/>
    <w:uiPriority w:val="34"/>
    <w:qFormat/>
    <w:locked/>
    <w:rsid w:val="000D066C"/>
    <w:rPr>
      <w:lang w:eastAsia="en-US"/>
    </w:rPr>
  </w:style>
  <w:style w:type="paragraph" w:styleId="BodyText">
    <w:name w:val="Body Text"/>
    <w:basedOn w:val="Normal"/>
    <w:link w:val="BodyTextChar"/>
    <w:unhideWhenUsed/>
    <w:rsid w:val="00095608"/>
    <w:pPr>
      <w:overflowPunct w:val="0"/>
      <w:autoSpaceDE w:val="0"/>
      <w:autoSpaceDN w:val="0"/>
      <w:adjustRightInd w:val="0"/>
      <w:spacing w:after="120" w:line="256" w:lineRule="auto"/>
      <w:jc w:val="both"/>
    </w:pPr>
    <w:rPr>
      <w:rFonts w:ascii="Arial" w:eastAsia="PMingLiU" w:hAnsi="Arial"/>
      <w:lang w:eastAsia="zh-CN"/>
    </w:rPr>
  </w:style>
  <w:style w:type="character" w:customStyle="1" w:styleId="BodyTextChar">
    <w:name w:val="Body Text Char"/>
    <w:basedOn w:val="DefaultParagraphFont"/>
    <w:link w:val="BodyText"/>
    <w:rsid w:val="00095608"/>
    <w:rPr>
      <w:rFonts w:ascii="Arial" w:eastAsia="PMingLiU" w:hAnsi="Arial"/>
      <w:lang w:eastAsia="zh-CN"/>
    </w:rPr>
  </w:style>
  <w:style w:type="table" w:customStyle="1" w:styleId="GridTable4-Accent11">
    <w:name w:val="Grid Table 4 - Accent 11"/>
    <w:basedOn w:val="TableNormal"/>
    <w:uiPriority w:val="49"/>
    <w:qFormat/>
    <w:rsid w:val="00095608"/>
    <w:pPr>
      <w:spacing w:after="160" w:line="256" w:lineRule="auto"/>
      <w:jc w:val="both"/>
    </w:pPr>
    <w:rPr>
      <w:rFonts w:ascii="CG Times (WN)" w:eastAsia="PMingLiU" w:hAnsi="CG Times (WN)"/>
      <w:lang w:val="en-US" w:eastAsia="ko-KR"/>
    </w:rPr>
    <w:tblPr>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Revision">
    <w:name w:val="Revision"/>
    <w:hidden/>
    <w:uiPriority w:val="99"/>
    <w:semiHidden/>
    <w:rsid w:val="006E74D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696445">
      <w:bodyDiv w:val="1"/>
      <w:marLeft w:val="0"/>
      <w:marRight w:val="0"/>
      <w:marTop w:val="0"/>
      <w:marBottom w:val="0"/>
      <w:divBdr>
        <w:top w:val="none" w:sz="0" w:space="0" w:color="auto"/>
        <w:left w:val="none" w:sz="0" w:space="0" w:color="auto"/>
        <w:bottom w:val="none" w:sz="0" w:space="0" w:color="auto"/>
        <w:right w:val="none" w:sz="0" w:space="0" w:color="auto"/>
      </w:divBdr>
    </w:div>
    <w:div w:id="257518738">
      <w:bodyDiv w:val="1"/>
      <w:marLeft w:val="0"/>
      <w:marRight w:val="0"/>
      <w:marTop w:val="0"/>
      <w:marBottom w:val="0"/>
      <w:divBdr>
        <w:top w:val="none" w:sz="0" w:space="0" w:color="auto"/>
        <w:left w:val="none" w:sz="0" w:space="0" w:color="auto"/>
        <w:bottom w:val="none" w:sz="0" w:space="0" w:color="auto"/>
        <w:right w:val="none" w:sz="0" w:space="0" w:color="auto"/>
      </w:divBdr>
    </w:div>
    <w:div w:id="729886185">
      <w:bodyDiv w:val="1"/>
      <w:marLeft w:val="0"/>
      <w:marRight w:val="0"/>
      <w:marTop w:val="0"/>
      <w:marBottom w:val="0"/>
      <w:divBdr>
        <w:top w:val="none" w:sz="0" w:space="0" w:color="auto"/>
        <w:left w:val="none" w:sz="0" w:space="0" w:color="auto"/>
        <w:bottom w:val="none" w:sz="0" w:space="0" w:color="auto"/>
        <w:right w:val="none" w:sz="0" w:space="0" w:color="auto"/>
      </w:divBdr>
      <w:divsChild>
        <w:div w:id="659230768">
          <w:marLeft w:val="0"/>
          <w:marRight w:val="0"/>
          <w:marTop w:val="0"/>
          <w:marBottom w:val="0"/>
          <w:divBdr>
            <w:top w:val="none" w:sz="0" w:space="0" w:color="auto"/>
            <w:left w:val="none" w:sz="0" w:space="0" w:color="auto"/>
            <w:bottom w:val="none" w:sz="0" w:space="0" w:color="auto"/>
            <w:right w:val="none" w:sz="0" w:space="0" w:color="auto"/>
          </w:divBdr>
        </w:div>
        <w:div w:id="1506942616">
          <w:marLeft w:val="0"/>
          <w:marRight w:val="0"/>
          <w:marTop w:val="0"/>
          <w:marBottom w:val="0"/>
          <w:divBdr>
            <w:top w:val="none" w:sz="0" w:space="0" w:color="auto"/>
            <w:left w:val="none" w:sz="0" w:space="0" w:color="auto"/>
            <w:bottom w:val="none" w:sz="0" w:space="0" w:color="auto"/>
            <w:right w:val="none" w:sz="0" w:space="0" w:color="auto"/>
          </w:divBdr>
        </w:div>
      </w:divsChild>
    </w:div>
    <w:div w:id="874585721">
      <w:bodyDiv w:val="1"/>
      <w:marLeft w:val="0"/>
      <w:marRight w:val="0"/>
      <w:marTop w:val="0"/>
      <w:marBottom w:val="0"/>
      <w:divBdr>
        <w:top w:val="none" w:sz="0" w:space="0" w:color="auto"/>
        <w:left w:val="none" w:sz="0" w:space="0" w:color="auto"/>
        <w:bottom w:val="none" w:sz="0" w:space="0" w:color="auto"/>
        <w:right w:val="none" w:sz="0" w:space="0" w:color="auto"/>
      </w:divBdr>
    </w:div>
    <w:div w:id="88024088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5AIRPNAIUNRU-859666464-12598</_dlc_DocId>
    <_dlc_DocIdUrl xmlns="71c5aaf6-e6ce-465b-b873-5148d2a4c105">
      <Url>https://nokia.sharepoint.com/sites/c5g/e2earch/_layouts/15/DocIdRedir.aspx?ID=5AIRPNAIUNRU-859666464-12598</Url>
      <Description>5AIRPNAIUNRU-859666464-12598</Description>
    </_dlc_DocIdUrl>
    <Information xmlns="3b34c8f0-1ef5-4d1e-bb66-517ce7fe7356" xsi:nil="true"/>
    <Associated_x0020_Task xmlns="3b34c8f0-1ef5-4d1e-bb66-517ce7fe735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8115B329-C8C0-4347-90BC-92957797E2AF}">
  <ds:schemaRefs>
    <ds:schemaRef ds:uri="http://schemas.openxmlformats.org/officeDocument/2006/bibliography"/>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DDE965C8-F313-4A50-9688-2C03B0CDFB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3275</Words>
  <Characters>18672</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21904</CharactersWithSpaces>
  <SharedDoc>false</SharedDoc>
  <HyperlinkBase/>
  <HLinks>
    <vt:vector size="84" baseType="variant">
      <vt:variant>
        <vt:i4>3276877</vt:i4>
      </vt:variant>
      <vt:variant>
        <vt:i4>39</vt:i4>
      </vt:variant>
      <vt:variant>
        <vt:i4>0</vt:i4>
      </vt:variant>
      <vt:variant>
        <vt:i4>5</vt:i4>
      </vt:variant>
      <vt:variant>
        <vt:lpwstr>mailto:srinivasan.selvaganapathy@nokia.com</vt:lpwstr>
      </vt:variant>
      <vt:variant>
        <vt:lpwstr/>
      </vt:variant>
      <vt:variant>
        <vt:i4>3276877</vt:i4>
      </vt:variant>
      <vt:variant>
        <vt:i4>36</vt:i4>
      </vt:variant>
      <vt:variant>
        <vt:i4>0</vt:i4>
      </vt:variant>
      <vt:variant>
        <vt:i4>5</vt:i4>
      </vt:variant>
      <vt:variant>
        <vt:lpwstr>mailto:srinivasan.selvaganapathy@nokia.com</vt:lpwstr>
      </vt:variant>
      <vt:variant>
        <vt:lpwstr/>
      </vt:variant>
      <vt:variant>
        <vt:i4>3145811</vt:i4>
      </vt:variant>
      <vt:variant>
        <vt:i4>33</vt:i4>
      </vt:variant>
      <vt:variant>
        <vt:i4>0</vt:i4>
      </vt:variant>
      <vt:variant>
        <vt:i4>5</vt:i4>
      </vt:variant>
      <vt:variant>
        <vt:lpwstr>mailto:ahmad.awada@nokia-bell-labs.com</vt:lpwstr>
      </vt:variant>
      <vt:variant>
        <vt:lpwstr/>
      </vt:variant>
      <vt:variant>
        <vt:i4>3276877</vt:i4>
      </vt:variant>
      <vt:variant>
        <vt:i4>30</vt:i4>
      </vt:variant>
      <vt:variant>
        <vt:i4>0</vt:i4>
      </vt:variant>
      <vt:variant>
        <vt:i4>5</vt:i4>
      </vt:variant>
      <vt:variant>
        <vt:lpwstr>mailto:srinivasan.selvaganapathy@nokia.com</vt:lpwstr>
      </vt:variant>
      <vt:variant>
        <vt:lpwstr/>
      </vt:variant>
      <vt:variant>
        <vt:i4>3801175</vt:i4>
      </vt:variant>
      <vt:variant>
        <vt:i4>27</vt:i4>
      </vt:variant>
      <vt:variant>
        <vt:i4>0</vt:i4>
      </vt:variant>
      <vt:variant>
        <vt:i4>5</vt:i4>
      </vt:variant>
      <vt:variant>
        <vt:lpwstr>mailto:timo.koskela@nokia.com</vt:lpwstr>
      </vt:variant>
      <vt:variant>
        <vt:lpwstr/>
      </vt:variant>
      <vt:variant>
        <vt:i4>5636149</vt:i4>
      </vt:variant>
      <vt:variant>
        <vt:i4>24</vt:i4>
      </vt:variant>
      <vt:variant>
        <vt:i4>0</vt:i4>
      </vt:variant>
      <vt:variant>
        <vt:i4>5</vt:i4>
      </vt:variant>
      <vt:variant>
        <vt:lpwstr>mailto:tero.henttonen@nokia.com</vt:lpwstr>
      </vt:variant>
      <vt:variant>
        <vt:lpwstr/>
      </vt:variant>
      <vt:variant>
        <vt:i4>3276877</vt:i4>
      </vt:variant>
      <vt:variant>
        <vt:i4>21</vt:i4>
      </vt:variant>
      <vt:variant>
        <vt:i4>0</vt:i4>
      </vt:variant>
      <vt:variant>
        <vt:i4>5</vt:i4>
      </vt:variant>
      <vt:variant>
        <vt:lpwstr>mailto:srinivasan.selvaganapathy@nokia.com</vt:lpwstr>
      </vt:variant>
      <vt:variant>
        <vt:lpwstr/>
      </vt:variant>
      <vt:variant>
        <vt:i4>3145811</vt:i4>
      </vt:variant>
      <vt:variant>
        <vt:i4>18</vt:i4>
      </vt:variant>
      <vt:variant>
        <vt:i4>0</vt:i4>
      </vt:variant>
      <vt:variant>
        <vt:i4>5</vt:i4>
      </vt:variant>
      <vt:variant>
        <vt:lpwstr>mailto:ahmad.awada@nokia-bell-labs.com</vt:lpwstr>
      </vt:variant>
      <vt:variant>
        <vt:lpwstr/>
      </vt:variant>
      <vt:variant>
        <vt:i4>1769586</vt:i4>
      </vt:variant>
      <vt:variant>
        <vt:i4>15</vt:i4>
      </vt:variant>
      <vt:variant>
        <vt:i4>0</vt:i4>
      </vt:variant>
      <vt:variant>
        <vt:i4>5</vt:i4>
      </vt:variant>
      <vt:variant>
        <vt:lpwstr>mailto:panagiotis.spapis@nokia-bell-labs.com</vt:lpwstr>
      </vt:variant>
      <vt:variant>
        <vt:lpwstr/>
      </vt:variant>
      <vt:variant>
        <vt:i4>1769586</vt:i4>
      </vt:variant>
      <vt:variant>
        <vt:i4>12</vt:i4>
      </vt:variant>
      <vt:variant>
        <vt:i4>0</vt:i4>
      </vt:variant>
      <vt:variant>
        <vt:i4>5</vt:i4>
      </vt:variant>
      <vt:variant>
        <vt:lpwstr>mailto:panagiotis.spapis@nokia-bell-labs.com</vt:lpwstr>
      </vt:variant>
      <vt:variant>
        <vt:lpwstr/>
      </vt:variant>
      <vt:variant>
        <vt:i4>1769586</vt:i4>
      </vt:variant>
      <vt:variant>
        <vt:i4>9</vt:i4>
      </vt:variant>
      <vt:variant>
        <vt:i4>0</vt:i4>
      </vt:variant>
      <vt:variant>
        <vt:i4>5</vt:i4>
      </vt:variant>
      <vt:variant>
        <vt:lpwstr>mailto:panagiotis.spapis@nokia-bell-labs.com</vt:lpwstr>
      </vt:variant>
      <vt:variant>
        <vt:lpwstr/>
      </vt:variant>
      <vt:variant>
        <vt:i4>3276877</vt:i4>
      </vt:variant>
      <vt:variant>
        <vt:i4>6</vt:i4>
      </vt:variant>
      <vt:variant>
        <vt:i4>0</vt:i4>
      </vt:variant>
      <vt:variant>
        <vt:i4>5</vt:i4>
      </vt:variant>
      <vt:variant>
        <vt:lpwstr>mailto:srinivasan.selvaganapathy@nokia.com</vt:lpwstr>
      </vt:variant>
      <vt:variant>
        <vt:lpwstr/>
      </vt:variant>
      <vt:variant>
        <vt:i4>1769586</vt:i4>
      </vt:variant>
      <vt:variant>
        <vt:i4>3</vt:i4>
      </vt:variant>
      <vt:variant>
        <vt:i4>0</vt:i4>
      </vt:variant>
      <vt:variant>
        <vt:i4>5</vt:i4>
      </vt:variant>
      <vt:variant>
        <vt:lpwstr>mailto:panagiotis.spapis@nokia-bell-labs.com</vt:lpwstr>
      </vt:variant>
      <vt:variant>
        <vt:lpwstr/>
      </vt:variant>
      <vt:variant>
        <vt:i4>1704034</vt:i4>
      </vt:variant>
      <vt:variant>
        <vt:i4>0</vt:i4>
      </vt:variant>
      <vt:variant>
        <vt:i4>0</vt:i4>
      </vt:variant>
      <vt:variant>
        <vt:i4>5</vt:i4>
      </vt:variant>
      <vt:variant>
        <vt:lpwstr>mailto:amaanat.ali@nokia.com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20</cp:revision>
  <dcterms:created xsi:type="dcterms:W3CDTF">2022-09-29T10:31:00Z</dcterms:created>
  <dcterms:modified xsi:type="dcterms:W3CDTF">2022-09-30T09:42:00Z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68f5d73a-7fe8-4ea5-88d9-4ad7cc672b64</vt:lpwstr>
  </property>
  <property fmtid="{D5CDD505-2E9C-101B-9397-08002B2CF9AE}" pid="4" name="GrammarlyDocumentId">
    <vt:lpwstr>ef27d1f3f1d9fc771304144faafc01b8797e8cc59fb35e2d02a268f8ed253fb3</vt:lpwstr>
  </property>
</Properties>
</file>